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68" w:rsidRDefault="00D96B5C" w:rsidP="006C1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6B5C">
        <w:rPr>
          <w:rFonts w:ascii="Times New Roman" w:hAnsi="Times New Roman" w:cs="Times New Roman"/>
          <w:sz w:val="28"/>
          <w:szCs w:val="24"/>
        </w:rPr>
        <w:t>Замечания</w:t>
      </w:r>
      <w:r w:rsidR="00073799">
        <w:rPr>
          <w:rFonts w:ascii="Times New Roman" w:hAnsi="Times New Roman" w:cs="Times New Roman"/>
          <w:sz w:val="28"/>
          <w:szCs w:val="24"/>
        </w:rPr>
        <w:t xml:space="preserve"> (предложения)</w:t>
      </w:r>
      <w:r w:rsidRPr="00D96B5C">
        <w:rPr>
          <w:rFonts w:ascii="Times New Roman" w:hAnsi="Times New Roman" w:cs="Times New Roman"/>
          <w:sz w:val="28"/>
          <w:szCs w:val="24"/>
        </w:rPr>
        <w:t xml:space="preserve"> к проекту Постановления Правительства Российской Федерации</w:t>
      </w:r>
      <w:r w:rsidR="00864768">
        <w:rPr>
          <w:rFonts w:ascii="Times New Roman" w:hAnsi="Times New Roman" w:cs="Times New Roman"/>
          <w:sz w:val="28"/>
          <w:szCs w:val="24"/>
        </w:rPr>
        <w:t>:</w:t>
      </w:r>
    </w:p>
    <w:p w:rsidR="0010678B" w:rsidRDefault="00073799" w:rsidP="0010678B">
      <w:pPr>
        <w:pStyle w:val="ConsPlusNormal"/>
        <w:ind w:right="-2"/>
        <w:jc w:val="center"/>
        <w:rPr>
          <w:b/>
          <w:bCs/>
        </w:rPr>
      </w:pPr>
      <w:r>
        <w:rPr>
          <w:b/>
          <w:bCs/>
        </w:rPr>
        <w:t>«</w:t>
      </w:r>
      <w:r w:rsidR="0010678B" w:rsidRPr="000C074B">
        <w:rPr>
          <w:b/>
          <w:bCs/>
        </w:rPr>
        <w:t>О</w:t>
      </w:r>
      <w:r w:rsidR="00351A63">
        <w:rPr>
          <w:b/>
          <w:bCs/>
        </w:rPr>
        <w:t xml:space="preserve"> </w:t>
      </w:r>
      <w:r w:rsidR="00AE0E7D">
        <w:rPr>
          <w:b/>
          <w:bCs/>
        </w:rPr>
        <w:t xml:space="preserve">минимальных требованиях к членам </w:t>
      </w:r>
      <w:r w:rsidR="0010678B" w:rsidRPr="00B342EF">
        <w:rPr>
          <w:b/>
          <w:bCs/>
        </w:rPr>
        <w:t>саморегулируемой организации,</w:t>
      </w:r>
      <w:r w:rsidR="00AE0E7D">
        <w:rPr>
          <w:b/>
          <w:bCs/>
        </w:rPr>
        <w:t xml:space="preserve"> выполняющим инженерные изыскания,</w:t>
      </w:r>
      <w:r w:rsidR="0010678B" w:rsidRPr="00B342EF">
        <w:rPr>
          <w:b/>
          <w:bCs/>
        </w:rPr>
        <w:t xml:space="preserve"> осуществляющи</w:t>
      </w:r>
      <w:r w:rsidR="00CC630A">
        <w:rPr>
          <w:b/>
          <w:bCs/>
        </w:rPr>
        <w:t>м</w:t>
      </w:r>
      <w:r w:rsidR="0010678B" w:rsidRPr="00B342EF">
        <w:rPr>
          <w:b/>
          <w:bCs/>
        </w:rPr>
        <w:t xml:space="preserve"> подготовку проектной документации, строительство</w:t>
      </w:r>
      <w:r w:rsidR="00AE0E7D">
        <w:rPr>
          <w:b/>
          <w:bCs/>
        </w:rPr>
        <w:t>, реконструкцию, капитальный ремонт особо опасных, технически сложных и уникальных объектов</w:t>
      </w:r>
      <w:r>
        <w:rPr>
          <w:b/>
          <w:bCs/>
        </w:rPr>
        <w:t>»</w:t>
      </w:r>
    </w:p>
    <w:p w:rsidR="00C94F6F" w:rsidRPr="00C94F6F" w:rsidRDefault="00C94F6F" w:rsidP="00C94F6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98"/>
        <w:gridCol w:w="4175"/>
        <w:gridCol w:w="3515"/>
        <w:gridCol w:w="6946"/>
      </w:tblGrid>
      <w:tr w:rsidR="003A6E5B" w:rsidRPr="006C141E" w:rsidTr="00736E0E">
        <w:tc>
          <w:tcPr>
            <w:tcW w:w="498" w:type="dxa"/>
          </w:tcPr>
          <w:p w:rsidR="003A6E5B" w:rsidRPr="006C141E" w:rsidRDefault="003A6E5B" w:rsidP="00C94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3A6E5B" w:rsidRPr="006C141E" w:rsidRDefault="003A6E5B" w:rsidP="005E7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1E">
              <w:rPr>
                <w:rFonts w:ascii="Times New Roman" w:hAnsi="Times New Roman" w:cs="Times New Roman"/>
                <w:b/>
                <w:sz w:val="28"/>
                <w:szCs w:val="28"/>
              </w:rPr>
              <w:t>Пункт документа</w:t>
            </w:r>
          </w:p>
        </w:tc>
        <w:tc>
          <w:tcPr>
            <w:tcW w:w="3515" w:type="dxa"/>
          </w:tcPr>
          <w:p w:rsidR="003A6E5B" w:rsidRPr="006C141E" w:rsidRDefault="003A6E5B" w:rsidP="00C9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6946" w:type="dxa"/>
          </w:tcPr>
          <w:p w:rsidR="003A6E5B" w:rsidRPr="006C141E" w:rsidRDefault="003A6E5B" w:rsidP="00CC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3A6E5B" w:rsidRPr="006C141E" w:rsidTr="00736E0E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AE0E7D" w:rsidRDefault="0010678B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E0E7D" w:rsidRPr="00AE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E0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3A6E5B" w:rsidRDefault="003A6E5B" w:rsidP="00AE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7D" w:rsidRPr="00C77772" w:rsidRDefault="00AE0E7D" w:rsidP="00AE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0678B" w:rsidRPr="003C0849" w:rsidRDefault="00AE0E7D" w:rsidP="003C0849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не содерж</w:t>
            </w:r>
            <w:r w:rsidR="00351A63" w:rsidRPr="00351A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т требований к кадровому составу члена саморегулируемой организации, являющегося индивидуальным предпринимателем, а </w:t>
            </w:r>
            <w:r w:rsidR="00943814">
              <w:rPr>
                <w:rFonts w:ascii="Times New Roman" w:hAnsi="Times New Roman" w:cs="Times New Roman"/>
                <w:sz w:val="28"/>
                <w:szCs w:val="28"/>
              </w:rPr>
              <w:t xml:space="preserve">также к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члену саморегулируемой организации, выполняющему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осуществляющему подготовку проектной документации,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энергии, самостоятельно (в качестве застройщика).</w:t>
            </w:r>
          </w:p>
          <w:p w:rsidR="00AE0E7D" w:rsidRPr="003C0849" w:rsidRDefault="00AE0E7D" w:rsidP="003C0849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A63">
              <w:rPr>
                <w:rFonts w:ascii="Times New Roman" w:hAnsi="Times New Roman" w:cs="Times New Roman"/>
                <w:sz w:val="28"/>
                <w:szCs w:val="28"/>
              </w:rPr>
              <w:t>Требования сформулированы в зависимости от суммы договор</w:t>
            </w:r>
            <w:r w:rsidR="003C0849" w:rsidRPr="00351A63">
              <w:rPr>
                <w:rFonts w:ascii="Times New Roman" w:hAnsi="Times New Roman" w:cs="Times New Roman"/>
                <w:sz w:val="28"/>
                <w:szCs w:val="28"/>
              </w:rPr>
              <w:t>а, про</w:t>
            </w:r>
            <w:r w:rsidR="00351A63" w:rsidRP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849" w:rsidRPr="00351A63">
              <w:rPr>
                <w:rFonts w:ascii="Times New Roman" w:hAnsi="Times New Roman" w:cs="Times New Roman"/>
                <w:sz w:val="28"/>
                <w:szCs w:val="28"/>
              </w:rPr>
              <w:t>«размер</w:t>
            </w:r>
            <w:r w:rsidRPr="00351A6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договорам</w:t>
            </w:r>
            <w:r w:rsidR="003C0849" w:rsidRPr="00351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1A63">
              <w:rPr>
                <w:rFonts w:ascii="Times New Roman" w:hAnsi="Times New Roman" w:cs="Times New Roman"/>
                <w:sz w:val="28"/>
                <w:szCs w:val="28"/>
              </w:rPr>
              <w:t xml:space="preserve"> не сказано, поэтому возникает вопрос: будут ли распространя</w:t>
            </w:r>
            <w:r w:rsidR="003C0849" w:rsidRPr="00351A63">
              <w:rPr>
                <w:rFonts w:ascii="Times New Roman" w:hAnsi="Times New Roman" w:cs="Times New Roman"/>
                <w:sz w:val="28"/>
                <w:szCs w:val="28"/>
              </w:rPr>
              <w:t>ться данные требования на члена</w:t>
            </w:r>
            <w:r w:rsidR="00351A63" w:rsidRP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саморегулируемой организации, выполняющему </w:t>
            </w:r>
            <w:r w:rsidRPr="00351A63">
              <w:rPr>
                <w:rFonts w:ascii="Times New Roman" w:hAnsi="Times New Roman" w:cs="Times New Roman"/>
                <w:sz w:val="28"/>
                <w:szCs w:val="28"/>
              </w:rPr>
              <w:t>инженерные</w:t>
            </w:r>
            <w:r w:rsidR="00351A63" w:rsidRP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A63">
              <w:rPr>
                <w:rFonts w:ascii="Times New Roman" w:hAnsi="Times New Roman" w:cs="Times New Roman"/>
                <w:sz w:val="28"/>
                <w:szCs w:val="28"/>
              </w:rPr>
              <w:t>изыскания, осуществляющему подготовку проектной документации, строительство, реконструкцию, капитальный ремонт особо опасных, технически сложных и уникальных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</w:t>
            </w:r>
            <w:r w:rsidR="003C0849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, за исключением объектов использования атомной энергии, по договору, заключенному с использованием конкурентных</w:t>
            </w:r>
            <w:r w:rsidR="00351A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способов заключения договоров.</w:t>
            </w:r>
          </w:p>
          <w:p w:rsidR="00736E0E" w:rsidRPr="003C0849" w:rsidRDefault="003C0849" w:rsidP="00AC460C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Требование о наличии у работников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члена саморегулируемой организации, выполняющему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осуществляющему подготовку проектной документации,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профессионального образования соответствующего профиля, позволяющего, соответственно, выполнять</w:t>
            </w:r>
            <w:r w:rsidR="00351A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ять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проектной документации,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не конкретно. При реализации СРО на практике будет вызывать вопросы и неоднозначное толкование (на примере практики применения Постановления Правительства от 24.03.2011 года № 207).</w:t>
            </w:r>
          </w:p>
        </w:tc>
      </w:tr>
      <w:tr w:rsidR="003A6E5B" w:rsidRPr="006C141E" w:rsidTr="00736E0E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D67F8E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3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Минимальных требований</w:t>
            </w:r>
          </w:p>
        </w:tc>
        <w:tc>
          <w:tcPr>
            <w:tcW w:w="3515" w:type="dxa"/>
          </w:tcPr>
          <w:p w:rsidR="003A6E5B" w:rsidRPr="00C77772" w:rsidRDefault="003A6E5B" w:rsidP="00AE0E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A6E5B" w:rsidRPr="00C77772" w:rsidRDefault="00D67F8E" w:rsidP="00D6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 наличии у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члена саморегулируемой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выполняющего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яющего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проектной документации,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имущества в составе и количестве необходимом для выполнения таких инженерных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изыскани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проектной документации,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строительства, не конкретно. При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реализации СРО на практике будет вызывать вопросы и неоднозначное толкование (на примере практики применения Постановления Правительства от 24.03.2011 года № 207).</w:t>
            </w:r>
          </w:p>
        </w:tc>
      </w:tr>
      <w:tr w:rsidR="00D67F8E" w:rsidRPr="006C141E" w:rsidTr="00736E0E">
        <w:tc>
          <w:tcPr>
            <w:tcW w:w="498" w:type="dxa"/>
          </w:tcPr>
          <w:p w:rsidR="00D67F8E" w:rsidRPr="006C141E" w:rsidRDefault="00D67F8E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D67F8E" w:rsidRDefault="00D67F8E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5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D67F8E" w:rsidRPr="00C77772" w:rsidRDefault="00D67F8E" w:rsidP="00AE0E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7F8E" w:rsidRDefault="00D67F8E" w:rsidP="00D6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 наличии у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члена саморегулируемой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выполняющего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яющего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проектной документации,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системы контроля качества, не конкретно, отсутствуют требования к такой системе. При реализации СРО на практике будет вызывать вопросы и неоднозначное толкование (на примере практики применения Постановления Правительства от 24.03.2011 года № 207).</w:t>
            </w:r>
          </w:p>
        </w:tc>
      </w:tr>
      <w:tr w:rsidR="009650C7" w:rsidRPr="006C141E" w:rsidTr="00736E0E">
        <w:tc>
          <w:tcPr>
            <w:tcW w:w="498" w:type="dxa"/>
          </w:tcPr>
          <w:p w:rsidR="009650C7" w:rsidRPr="006C141E" w:rsidRDefault="009650C7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9650C7" w:rsidRDefault="009650C7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раздела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Минимальных требований</w:t>
            </w:r>
          </w:p>
        </w:tc>
        <w:tc>
          <w:tcPr>
            <w:tcW w:w="3515" w:type="dxa"/>
          </w:tcPr>
          <w:p w:rsidR="009650C7" w:rsidRPr="009650C7" w:rsidRDefault="009650C7" w:rsidP="009650C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инженерных </w:t>
            </w:r>
            <w:r w:rsidRPr="00965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изысканий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проектной документации, строительства, реконструкции (далее также – размещение)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допускается только юридическими лицами, являющимися членами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саморегулируемых организаций, основанных на членстве лиц, выполняющих инженерные изыскания</w:t>
            </w:r>
          </w:p>
        </w:tc>
        <w:tc>
          <w:tcPr>
            <w:tcW w:w="6946" w:type="dxa"/>
          </w:tcPr>
          <w:p w:rsidR="009650C7" w:rsidRDefault="00C13AAB" w:rsidP="00D6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Включено слово «изысканий».</w:t>
            </w:r>
          </w:p>
        </w:tc>
      </w:tr>
      <w:tr w:rsidR="003A6E5B" w:rsidRPr="006C141E" w:rsidTr="00736E0E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9650C7" w:rsidP="00965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разделов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3A6E5B" w:rsidRPr="00C77772" w:rsidRDefault="003A6E5B" w:rsidP="00364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50C7" w:rsidRPr="003C0849" w:rsidRDefault="00351A63" w:rsidP="009650C7">
            <w:pPr>
              <w:pStyle w:val="a4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 w:rsidRPr="003C0849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 w:rsidRPr="003C0849">
              <w:rPr>
                <w:rFonts w:ascii="Times New Roman" w:hAnsi="Times New Roman" w:cs="Times New Roman"/>
                <w:sz w:val="28"/>
                <w:szCs w:val="28"/>
              </w:rPr>
              <w:t>Минимальных требований не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50C7"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т требований к кадровому составу члена саморегулируемой организации,  выполняющему </w:t>
            </w:r>
            <w:r w:rsidR="009650C7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осуществляющему подготовку проектной документации, строительство, реконструкцию, капитальный ремонт объектов использования атомной энергии, самостоятельно (в качестве застройщика).</w:t>
            </w:r>
          </w:p>
          <w:p w:rsidR="009650C7" w:rsidRPr="009650C7" w:rsidRDefault="00351A63" w:rsidP="009650C7">
            <w:pPr>
              <w:pStyle w:val="a4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50C7" w:rsidRPr="00965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сформулированы в зависимости от суммы договора, про «размер обязательств по договорам» не сказано, поэтому возникает вопрос: будут ли распространяться данные требования на члена </w:t>
            </w:r>
            <w:r w:rsidR="009650C7" w:rsidRPr="009650C7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саморегулируемой организации, выполняющему </w:t>
            </w:r>
            <w:r w:rsidR="009650C7" w:rsidRPr="009650C7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инженерные изыскания, осуществляющему подготовку проектной документации, строительство, реконструкцию, капитальный ремонт объектов использования атомной энергии, по договору, заключенному с использованием конкурентных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способов заключения договоров.</w:t>
            </w:r>
          </w:p>
          <w:p w:rsidR="003A6E5B" w:rsidRPr="009650C7" w:rsidRDefault="00351A63" w:rsidP="003163C9">
            <w:pPr>
              <w:pStyle w:val="a4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 наличии у работников </w:t>
            </w:r>
            <w:r w:rsidR="009650C7" w:rsidRPr="003C0849">
              <w:rPr>
                <w:rFonts w:ascii="Times New Roman" w:hAnsi="Times New Roman" w:cs="Times New Roman"/>
                <w:sz w:val="28"/>
                <w:szCs w:val="28"/>
              </w:rPr>
              <w:t>члена саморегулируемой организации, выполняющему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0C7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инженерные изыскания, осуществляющему подготовку проектной документации, строительство, реконструкцию, капитальный ремонт объектов </w:t>
            </w:r>
            <w:r w:rsidR="009650C7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использования атомной энергии</w:t>
            </w:r>
            <w:r w:rsidR="009650C7">
              <w:rPr>
                <w:rFonts w:ascii="Times New Roman" w:hAnsi="Times New Roman" w:cs="Times New Roman"/>
                <w:bCs/>
                <w:sz w:val="28"/>
                <w:szCs w:val="28"/>
              </w:rPr>
              <w:t>, профессионального образования соответствующего профиля, позволяющего, соответственно, выполнять</w:t>
            </w:r>
            <w:r w:rsidR="009650C7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инженерные изыскания, осуществл</w:t>
            </w:r>
            <w:r w:rsidR="009650C7">
              <w:rPr>
                <w:rFonts w:ascii="Times New Roman" w:hAnsi="Times New Roman" w:cs="Times New Roman"/>
                <w:bCs/>
                <w:sz w:val="28"/>
                <w:szCs w:val="28"/>
              </w:rPr>
              <w:t>ять</w:t>
            </w:r>
            <w:r w:rsidR="009650C7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подготовку проектной документации, строительство, реконструкцию, капитальный ремонт объектов использования атомной энергии</w:t>
            </w:r>
            <w:r w:rsidR="009650C7">
              <w:rPr>
                <w:rFonts w:ascii="Times New Roman" w:hAnsi="Times New Roman" w:cs="Times New Roman"/>
                <w:bCs/>
                <w:sz w:val="28"/>
                <w:szCs w:val="28"/>
              </w:rPr>
              <w:t>, не конкретно. При реализации СРО на практике будет вызывать вопросы и неоднозначное толкование (на примере практики применения Постановления Правительства от 24.03.2011 года № 207).</w:t>
            </w:r>
          </w:p>
        </w:tc>
      </w:tr>
      <w:tr w:rsidR="003A6E5B" w:rsidRPr="006C141E" w:rsidTr="00736E0E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C13AAB" w:rsidP="00C13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предложение пункта</w:t>
            </w:r>
            <w:r w:rsidR="003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3A6E5B" w:rsidRPr="00C77772" w:rsidRDefault="00C13AAB" w:rsidP="00C94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и количество имущества, необходимого для выполнения инженерных изысканий для размещения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 использования атомной 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определяются саморегулируемыми организациями.</w:t>
            </w:r>
          </w:p>
        </w:tc>
        <w:tc>
          <w:tcPr>
            <w:tcW w:w="6946" w:type="dxa"/>
          </w:tcPr>
          <w:p w:rsidR="003A6E5B" w:rsidRPr="00C77772" w:rsidRDefault="00C13AAB" w:rsidP="00C94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Исключены слова «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особо опасных, технически сложных и уникальных объектов, за исключением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3A6E5B" w:rsidRPr="006C141E" w:rsidTr="00736E0E">
        <w:tc>
          <w:tcPr>
            <w:tcW w:w="498" w:type="dxa"/>
          </w:tcPr>
          <w:p w:rsidR="003A6E5B" w:rsidRPr="006C141E" w:rsidRDefault="003A6E5B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3A6E5B" w:rsidRPr="006C141E" w:rsidRDefault="00C13AAB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5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3A6E5B" w:rsidRPr="006C141E" w:rsidRDefault="00C13AAB" w:rsidP="00C94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Минимальным требованием к документам является наличие у члена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выполняющего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инженерные изыскания для размещения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использования атомной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соответствующих лицензий и иных разрешительных документов, если это предусмотрено законодательством Российской Федерации.</w:t>
            </w:r>
          </w:p>
        </w:tc>
        <w:tc>
          <w:tcPr>
            <w:tcW w:w="6946" w:type="dxa"/>
          </w:tcPr>
          <w:p w:rsidR="003A6E5B" w:rsidRPr="006C141E" w:rsidRDefault="00C13AAB" w:rsidP="00FE0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Исключены слова «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особо опасных, технически сложных и уникальных объектов, за исключением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D26E8E" w:rsidRPr="006C141E" w:rsidTr="00736E0E">
        <w:tc>
          <w:tcPr>
            <w:tcW w:w="498" w:type="dxa"/>
          </w:tcPr>
          <w:p w:rsidR="00D26E8E" w:rsidRPr="006C141E" w:rsidRDefault="00D26E8E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D26E8E" w:rsidRDefault="00D26E8E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D26E8E" w:rsidRDefault="00D26E8E" w:rsidP="00715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проектной документации </w:t>
            </w:r>
            <w:r w:rsidR="007150D4"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 использования атомной энергии</w:t>
            </w:r>
            <w:r w:rsidR="00B76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50D4" w:rsidRPr="007A3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осуществляется</w:t>
            </w:r>
            <w:r w:rsidR="007150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только юридическими лицами, являющимися членами саморегулируемых организаций, основанных на членстве лиц, осуществляющих </w:t>
            </w:r>
            <w:r w:rsidR="007150D4">
              <w:rPr>
                <w:rFonts w:ascii="Times New Roman" w:hAnsi="Times New Roman" w:cs="Times New Roman"/>
                <w:sz w:val="28"/>
                <w:szCs w:val="28"/>
              </w:rPr>
              <w:t>подготовку проектной документации</w:t>
            </w:r>
          </w:p>
        </w:tc>
        <w:tc>
          <w:tcPr>
            <w:tcW w:w="6946" w:type="dxa"/>
          </w:tcPr>
          <w:p w:rsidR="00D26E8E" w:rsidRDefault="007150D4" w:rsidP="00FE0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«может осуществляться только допускается» заменены на «осуществляется»</w:t>
            </w:r>
          </w:p>
        </w:tc>
      </w:tr>
      <w:tr w:rsidR="007A3E6E" w:rsidRPr="006C141E" w:rsidTr="00736E0E">
        <w:tc>
          <w:tcPr>
            <w:tcW w:w="498" w:type="dxa"/>
          </w:tcPr>
          <w:p w:rsidR="007A3E6E" w:rsidRPr="006C141E" w:rsidRDefault="007A3E6E" w:rsidP="00D96B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7A3E6E" w:rsidRDefault="007A3E6E" w:rsidP="00EC3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5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требований</w:t>
            </w:r>
          </w:p>
        </w:tc>
        <w:tc>
          <w:tcPr>
            <w:tcW w:w="3515" w:type="dxa"/>
          </w:tcPr>
          <w:p w:rsidR="007A3E6E" w:rsidRDefault="007A3E6E" w:rsidP="007A3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Минимальным требованием к документам является наличие у члена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осуществляющего подготовку проектной документации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использования атомной 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энергии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соответствующих лицензий и иных разрешительных документов, если это предусмотрено законодательством Российской Федерации.</w:t>
            </w:r>
          </w:p>
        </w:tc>
        <w:tc>
          <w:tcPr>
            <w:tcW w:w="6946" w:type="dxa"/>
          </w:tcPr>
          <w:p w:rsidR="007A3E6E" w:rsidRDefault="007A3E6E" w:rsidP="00FE0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Исключены слова «</w:t>
            </w:r>
            <w:r w:rsidRPr="003C0849">
              <w:rPr>
                <w:rFonts w:ascii="Times New Roman" w:hAnsi="Times New Roman" w:cs="Times New Roman"/>
                <w:bCs/>
                <w:sz w:val="28"/>
                <w:szCs w:val="28"/>
              </w:rPr>
              <w:t>особо опасных, технически сложных и уникальных объектов, за исключением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C94F6F" w:rsidRDefault="00C94F6F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68" w:rsidRDefault="00864768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A2" w:rsidRDefault="003B16A2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0C" w:rsidRDefault="00AC460C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A2" w:rsidRDefault="003B16A2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7" w:rsidRDefault="00FE0427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D26E8E">
        <w:rPr>
          <w:rFonts w:ascii="Times New Roman" w:hAnsi="Times New Roman" w:cs="Times New Roman"/>
          <w:sz w:val="24"/>
          <w:szCs w:val="24"/>
        </w:rPr>
        <w:t>Е.В. Турицына</w:t>
      </w:r>
    </w:p>
    <w:p w:rsidR="00D26E8E" w:rsidRDefault="00D26E8E" w:rsidP="00C9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8(342)236-08-47</w:t>
      </w:r>
    </w:p>
    <w:sectPr w:rsidR="00D26E8E" w:rsidSect="00EC355F">
      <w:headerReference w:type="default" r:id="rId7"/>
      <w:foot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0E" w:rsidRDefault="00493A0E" w:rsidP="00EC355F">
      <w:pPr>
        <w:spacing w:after="0" w:line="240" w:lineRule="auto"/>
      </w:pPr>
      <w:r>
        <w:separator/>
      </w:r>
    </w:p>
  </w:endnote>
  <w:endnote w:type="continuationSeparator" w:id="1">
    <w:p w:rsidR="00493A0E" w:rsidRDefault="00493A0E" w:rsidP="00EC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2339"/>
      <w:docPartObj>
        <w:docPartGallery w:val="Page Numbers (Bottom of Page)"/>
        <w:docPartUnique/>
      </w:docPartObj>
    </w:sdtPr>
    <w:sdtContent>
      <w:p w:rsidR="003B16A2" w:rsidRDefault="00640796">
        <w:pPr>
          <w:pStyle w:val="a7"/>
          <w:jc w:val="right"/>
        </w:pPr>
        <w:r w:rsidRPr="003B1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16A2" w:rsidRPr="003B16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8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16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16A2" w:rsidRDefault="003B1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0E" w:rsidRDefault="00493A0E" w:rsidP="00EC355F">
      <w:pPr>
        <w:spacing w:after="0" w:line="240" w:lineRule="auto"/>
      </w:pPr>
      <w:r>
        <w:separator/>
      </w:r>
    </w:p>
  </w:footnote>
  <w:footnote w:type="continuationSeparator" w:id="1">
    <w:p w:rsidR="00493A0E" w:rsidRDefault="00493A0E" w:rsidP="00EC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5F" w:rsidRDefault="00EC355F">
    <w:pPr>
      <w:pStyle w:val="a5"/>
      <w:jc w:val="center"/>
    </w:pPr>
  </w:p>
  <w:p w:rsidR="00EC355F" w:rsidRDefault="00EC35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ED8"/>
    <w:multiLevelType w:val="hybridMultilevel"/>
    <w:tmpl w:val="8242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5AA9"/>
    <w:multiLevelType w:val="hybridMultilevel"/>
    <w:tmpl w:val="B7BE8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BD2"/>
    <w:multiLevelType w:val="hybridMultilevel"/>
    <w:tmpl w:val="B4B2A398"/>
    <w:lvl w:ilvl="0" w:tplc="A56CD3A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70147169"/>
    <w:multiLevelType w:val="hybridMultilevel"/>
    <w:tmpl w:val="55784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61"/>
    <w:rsid w:val="0002730C"/>
    <w:rsid w:val="00073799"/>
    <w:rsid w:val="00073CF0"/>
    <w:rsid w:val="00093048"/>
    <w:rsid w:val="000C706B"/>
    <w:rsid w:val="0010678B"/>
    <w:rsid w:val="001B17C9"/>
    <w:rsid w:val="001C2DCE"/>
    <w:rsid w:val="00213BDD"/>
    <w:rsid w:val="002C186E"/>
    <w:rsid w:val="00307C82"/>
    <w:rsid w:val="003163C9"/>
    <w:rsid w:val="003411D7"/>
    <w:rsid w:val="00351A63"/>
    <w:rsid w:val="00364F3A"/>
    <w:rsid w:val="003A6E5B"/>
    <w:rsid w:val="003B16A2"/>
    <w:rsid w:val="003C0849"/>
    <w:rsid w:val="00407961"/>
    <w:rsid w:val="00493A0E"/>
    <w:rsid w:val="005E7BC2"/>
    <w:rsid w:val="005F0893"/>
    <w:rsid w:val="00640796"/>
    <w:rsid w:val="006B49E4"/>
    <w:rsid w:val="006C141E"/>
    <w:rsid w:val="007150D4"/>
    <w:rsid w:val="00736E0E"/>
    <w:rsid w:val="00762366"/>
    <w:rsid w:val="007A3E6E"/>
    <w:rsid w:val="007B5334"/>
    <w:rsid w:val="007E7E33"/>
    <w:rsid w:val="00852930"/>
    <w:rsid w:val="00864768"/>
    <w:rsid w:val="0086691C"/>
    <w:rsid w:val="008B24B2"/>
    <w:rsid w:val="00905B61"/>
    <w:rsid w:val="00943814"/>
    <w:rsid w:val="009650C7"/>
    <w:rsid w:val="00AC460C"/>
    <w:rsid w:val="00AD40A8"/>
    <w:rsid w:val="00AE0E7D"/>
    <w:rsid w:val="00AF6335"/>
    <w:rsid w:val="00B257BD"/>
    <w:rsid w:val="00B76039"/>
    <w:rsid w:val="00C128C4"/>
    <w:rsid w:val="00C13AAB"/>
    <w:rsid w:val="00C322AC"/>
    <w:rsid w:val="00C77772"/>
    <w:rsid w:val="00C80271"/>
    <w:rsid w:val="00C94F6F"/>
    <w:rsid w:val="00CB6BA6"/>
    <w:rsid w:val="00CC630A"/>
    <w:rsid w:val="00D029EC"/>
    <w:rsid w:val="00D23805"/>
    <w:rsid w:val="00D26E8E"/>
    <w:rsid w:val="00D67F8E"/>
    <w:rsid w:val="00D95E30"/>
    <w:rsid w:val="00D96B5C"/>
    <w:rsid w:val="00EC355F"/>
    <w:rsid w:val="00ED5549"/>
    <w:rsid w:val="00ED6BF2"/>
    <w:rsid w:val="00EE25CD"/>
    <w:rsid w:val="00EF12A8"/>
    <w:rsid w:val="00F168C8"/>
    <w:rsid w:val="00F901D4"/>
    <w:rsid w:val="00FA4FA9"/>
    <w:rsid w:val="00FA5385"/>
    <w:rsid w:val="00FC3AEB"/>
    <w:rsid w:val="00FD1679"/>
    <w:rsid w:val="00FE0427"/>
    <w:rsid w:val="55F2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5F"/>
  </w:style>
  <w:style w:type="paragraph" w:styleId="a7">
    <w:name w:val="footer"/>
    <w:basedOn w:val="a"/>
    <w:link w:val="a8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5F"/>
  </w:style>
  <w:style w:type="paragraph" w:customStyle="1" w:styleId="ConsPlusNormal">
    <w:name w:val="ConsPlusNormal"/>
    <w:rsid w:val="001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5F"/>
  </w:style>
  <w:style w:type="paragraph" w:styleId="a7">
    <w:name w:val="footer"/>
    <w:basedOn w:val="a"/>
    <w:link w:val="a8"/>
    <w:uiPriority w:val="99"/>
    <w:unhideWhenUsed/>
    <w:rsid w:val="00EC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5F"/>
  </w:style>
  <w:style w:type="paragraph" w:customStyle="1" w:styleId="ConsPlusNormal">
    <w:name w:val="ConsPlusNormal"/>
    <w:rsid w:val="001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ПW</cp:lastModifiedBy>
  <cp:revision>15</cp:revision>
  <cp:lastPrinted>2016-10-24T09:53:00Z</cp:lastPrinted>
  <dcterms:created xsi:type="dcterms:W3CDTF">2016-10-21T18:42:00Z</dcterms:created>
  <dcterms:modified xsi:type="dcterms:W3CDTF">2016-10-24T09:54:00Z</dcterms:modified>
</cp:coreProperties>
</file>