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69D5B" w14:textId="77777777" w:rsidR="00D45741" w:rsidRPr="00030E83" w:rsidRDefault="00D45741" w:rsidP="00D45741">
      <w:pPr>
        <w:autoSpaceDE w:val="0"/>
        <w:autoSpaceDN w:val="0"/>
        <w:adjustRightInd w:val="0"/>
        <w:ind w:left="4678"/>
        <w:rPr>
          <w:b/>
          <w:bCs/>
        </w:rPr>
      </w:pPr>
      <w:r>
        <w:rPr>
          <w:b/>
        </w:rPr>
        <w:t>П</w:t>
      </w:r>
      <w:r w:rsidRPr="00030E83">
        <w:rPr>
          <w:b/>
        </w:rPr>
        <w:t>риложение № 1 к Положению о</w:t>
      </w:r>
      <w:r w:rsidRPr="00030E83">
        <w:rPr>
          <w:b/>
          <w:bCs/>
        </w:rPr>
        <w:t xml:space="preserve"> членстве</w:t>
      </w:r>
    </w:p>
    <w:p w14:paraId="227F8633" w14:textId="77777777" w:rsidR="00D45741" w:rsidRPr="00030E83" w:rsidRDefault="00D45741" w:rsidP="00D45741">
      <w:pPr>
        <w:autoSpaceDE w:val="0"/>
        <w:autoSpaceDN w:val="0"/>
        <w:adjustRightInd w:val="0"/>
        <w:ind w:left="4678"/>
        <w:rPr>
          <w:b/>
          <w:bCs/>
        </w:rPr>
      </w:pPr>
      <w:r w:rsidRPr="00030E83">
        <w:rPr>
          <w:b/>
          <w:bCs/>
        </w:rPr>
        <w:t>в Саморегулируемой организации</w:t>
      </w:r>
    </w:p>
    <w:p w14:paraId="114C19B6" w14:textId="77777777" w:rsidR="00D45741" w:rsidRPr="00030E83" w:rsidRDefault="00D45741" w:rsidP="00D45741">
      <w:pPr>
        <w:autoSpaceDE w:val="0"/>
        <w:autoSpaceDN w:val="0"/>
        <w:adjustRightInd w:val="0"/>
        <w:ind w:left="4678"/>
        <w:outlineLvl w:val="0"/>
        <w:rPr>
          <w:b/>
          <w:bCs/>
        </w:rPr>
      </w:pPr>
      <w:r w:rsidRPr="00030E83">
        <w:rPr>
          <w:b/>
          <w:bCs/>
        </w:rPr>
        <w:t>Союзе «Строители Урала»</w:t>
      </w:r>
    </w:p>
    <w:p w14:paraId="2F832406" w14:textId="77777777" w:rsidR="00D45741" w:rsidRPr="009A6D04" w:rsidRDefault="00D45741" w:rsidP="00D45741">
      <w:pPr>
        <w:pStyle w:val="ConsPlusNormal0"/>
        <w:ind w:left="-992" w:right="14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A6D04">
        <w:rPr>
          <w:rFonts w:ascii="Times New Roman" w:hAnsi="Times New Roman" w:cs="Times New Roman"/>
          <w:sz w:val="24"/>
          <w:szCs w:val="24"/>
        </w:rPr>
        <w:t>Таблица № 1</w:t>
      </w:r>
    </w:p>
    <w:p w14:paraId="5509C9E7" w14:textId="77777777" w:rsidR="00D45741" w:rsidRPr="00D44E25" w:rsidRDefault="00D45741" w:rsidP="00D45741">
      <w:pPr>
        <w:pStyle w:val="ConsPlusNormal0"/>
        <w:ind w:left="-567" w:right="14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1C9">
        <w:rPr>
          <w:rFonts w:ascii="Times New Roman" w:hAnsi="Times New Roman" w:cs="Times New Roman"/>
          <w:b/>
          <w:sz w:val="24"/>
          <w:szCs w:val="24"/>
        </w:rPr>
        <w:t>Требования к членам СРО Союза «Строители Урала», осуществляющим строительство, реконструкцию, капитальный ремонт</w:t>
      </w:r>
      <w:r>
        <w:rPr>
          <w:rFonts w:ascii="Times New Roman" w:hAnsi="Times New Roman" w:cs="Times New Roman"/>
          <w:b/>
          <w:sz w:val="24"/>
          <w:szCs w:val="24"/>
        </w:rPr>
        <w:t>, снос</w:t>
      </w:r>
      <w:r w:rsidRPr="00A831C9">
        <w:rPr>
          <w:rFonts w:ascii="Times New Roman" w:hAnsi="Times New Roman" w:cs="Times New Roman"/>
          <w:b/>
          <w:sz w:val="24"/>
          <w:szCs w:val="24"/>
        </w:rPr>
        <w:t xml:space="preserve"> объектов капитального строительства</w:t>
      </w:r>
      <w:r w:rsidRPr="00A831C9">
        <w:rPr>
          <w:rFonts w:ascii="Times New Roman" w:hAnsi="Times New Roman" w:cs="Times New Roman"/>
          <w:b/>
          <w:bCs/>
          <w:sz w:val="24"/>
          <w:szCs w:val="24"/>
        </w:rPr>
        <w:t xml:space="preserve"> самостоятельно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31C9">
        <w:rPr>
          <w:rFonts w:ascii="Times New Roman" w:hAnsi="Times New Roman" w:cs="Times New Roman"/>
          <w:b/>
          <w:bCs/>
          <w:sz w:val="24"/>
          <w:szCs w:val="24"/>
        </w:rPr>
        <w:t xml:space="preserve">(в качестве застройщика) или по договорам строительного подряда, </w:t>
      </w:r>
      <w:r w:rsidRPr="00875BDA">
        <w:rPr>
          <w:rFonts w:ascii="Times New Roman" w:hAnsi="Times New Roman" w:cs="Times New Roman"/>
          <w:b/>
          <w:sz w:val="24"/>
          <w:szCs w:val="24"/>
          <w:lang w:eastAsia="ar-SA"/>
        </w:rPr>
        <w:t>договорам подряда на осуществление сноса,</w:t>
      </w:r>
      <w:r w:rsidRPr="00875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E02">
        <w:rPr>
          <w:rFonts w:ascii="Times New Roman" w:hAnsi="Times New Roman" w:cs="Times New Roman"/>
          <w:b/>
          <w:sz w:val="24"/>
          <w:szCs w:val="24"/>
        </w:rPr>
        <w:t>в том числе заключенным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E02">
        <w:rPr>
          <w:rFonts w:ascii="Times New Roman" w:hAnsi="Times New Roman" w:cs="Times New Roman"/>
          <w:b/>
          <w:sz w:val="24"/>
          <w:szCs w:val="24"/>
        </w:rPr>
        <w:t>с использованием конкурентных способов заключения договоров</w:t>
      </w:r>
      <w:r w:rsidRPr="007B31F0">
        <w:rPr>
          <w:rFonts w:ascii="Times New Roman" w:hAnsi="Times New Roman" w:cs="Times New Roman"/>
          <w:b/>
          <w:sz w:val="24"/>
          <w:szCs w:val="24"/>
        </w:rPr>
        <w:t xml:space="preserve">, а также </w:t>
      </w:r>
      <w:r w:rsidRPr="007B31F0">
        <w:rPr>
          <w:rFonts w:ascii="Times New Roman" w:hAnsi="Times New Roman" w:cs="Times New Roman"/>
          <w:b/>
          <w:bCs/>
          <w:sz w:val="24"/>
          <w:szCs w:val="24"/>
        </w:rPr>
        <w:t>выполняющим</w:t>
      </w:r>
      <w:r w:rsidRPr="00A831C9">
        <w:rPr>
          <w:rFonts w:ascii="Times New Roman" w:hAnsi="Times New Roman" w:cs="Times New Roman"/>
          <w:b/>
          <w:bCs/>
          <w:sz w:val="24"/>
          <w:szCs w:val="24"/>
        </w:rPr>
        <w:t xml:space="preserve"> функции технического заказчика</w:t>
      </w:r>
      <w:r w:rsidRPr="006B1E02">
        <w:rPr>
          <w:rFonts w:ascii="Times New Roman" w:hAnsi="Times New Roman" w:cs="Times New Roman"/>
          <w:sz w:val="24"/>
          <w:szCs w:val="24"/>
        </w:rPr>
        <w:t xml:space="preserve"> </w:t>
      </w:r>
      <w:r w:rsidRPr="006B1E02">
        <w:rPr>
          <w:rFonts w:ascii="Times New Roman" w:hAnsi="Times New Roman" w:cs="Times New Roman"/>
          <w:b/>
          <w:sz w:val="24"/>
          <w:szCs w:val="24"/>
        </w:rPr>
        <w:t>по таким договорам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4E25">
        <w:rPr>
          <w:rFonts w:ascii="Times New Roman" w:hAnsi="Times New Roman" w:cs="Times New Roman"/>
          <w:b/>
          <w:bCs/>
          <w:sz w:val="24"/>
          <w:szCs w:val="24"/>
        </w:rPr>
        <w:t>в зависимости от уровней ответственности</w:t>
      </w:r>
    </w:p>
    <w:p w14:paraId="739386F2" w14:textId="77777777" w:rsidR="00D45741" w:rsidRDefault="00D45741" w:rsidP="00D45741">
      <w:pPr>
        <w:pStyle w:val="ConsPlusNormal0"/>
        <w:spacing w:before="120" w:after="120"/>
        <w:ind w:left="-567" w:right="14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96D5F">
        <w:rPr>
          <w:rFonts w:ascii="Times New Roman" w:hAnsi="Times New Roman" w:cs="Times New Roman"/>
          <w:b/>
          <w:sz w:val="24"/>
          <w:szCs w:val="24"/>
        </w:rPr>
        <w:t>объект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396D5F">
        <w:rPr>
          <w:rFonts w:ascii="Times New Roman" w:hAnsi="Times New Roman" w:cs="Times New Roman"/>
          <w:b/>
          <w:sz w:val="24"/>
          <w:szCs w:val="24"/>
        </w:rPr>
        <w:t xml:space="preserve"> капитального строительства, </w:t>
      </w:r>
      <w:r w:rsidRPr="00D16567">
        <w:rPr>
          <w:rFonts w:ascii="Times New Roman" w:hAnsi="Times New Roman" w:cs="Times New Roman"/>
          <w:b/>
          <w:sz w:val="24"/>
          <w:szCs w:val="24"/>
        </w:rPr>
        <w:t>не</w:t>
      </w:r>
      <w:r w:rsidRPr="00396D5F">
        <w:rPr>
          <w:rFonts w:ascii="Times New Roman" w:hAnsi="Times New Roman" w:cs="Times New Roman"/>
          <w:b/>
          <w:sz w:val="24"/>
          <w:szCs w:val="24"/>
        </w:rPr>
        <w:t xml:space="preserve"> относящихся к особо опасным, </w:t>
      </w:r>
      <w:r w:rsidRPr="00396D5F">
        <w:rPr>
          <w:rFonts w:ascii="Times New Roman" w:hAnsi="Times New Roman" w:cs="Times New Roman"/>
          <w:b/>
          <w:bCs/>
          <w:sz w:val="24"/>
          <w:szCs w:val="24"/>
        </w:rPr>
        <w:t>технически сложным и уникальным объектам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B1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1E02">
        <w:rPr>
          <w:rFonts w:ascii="Times New Roman" w:hAnsi="Times New Roman" w:cs="Times New Roman"/>
          <w:b/>
          <w:bCs/>
          <w:sz w:val="24"/>
          <w:szCs w:val="24"/>
        </w:rPr>
        <w:t>объектам использования атомной энергии</w:t>
      </w:r>
      <w:r>
        <w:rPr>
          <w:rStyle w:val="a9"/>
          <w:rFonts w:eastAsiaTheme="minorHAnsi"/>
          <w:b/>
          <w:bCs/>
          <w:sz w:val="24"/>
          <w:szCs w:val="24"/>
        </w:rPr>
        <w:footnoteReference w:id="1"/>
      </w: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544"/>
        <w:gridCol w:w="2552"/>
        <w:gridCol w:w="2303"/>
      </w:tblGrid>
      <w:tr w:rsidR="00D45741" w:rsidRPr="00A4598D" w14:paraId="3C0B4456" w14:textId="77777777" w:rsidTr="00DB622E">
        <w:tc>
          <w:tcPr>
            <w:tcW w:w="1984" w:type="dxa"/>
            <w:vAlign w:val="center"/>
          </w:tcPr>
          <w:p w14:paraId="7DACDE8F" w14:textId="77777777" w:rsidR="00D45741" w:rsidRPr="00A4598D" w:rsidRDefault="00D45741" w:rsidP="00DB622E">
            <w:pPr>
              <w:pStyle w:val="a1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A4598D">
              <w:rPr>
                <w:rFonts w:ascii="Times New Roman" w:hAnsi="Times New Roman"/>
                <w:b/>
                <w:bCs/>
                <w:sz w:val="22"/>
                <w:szCs w:val="22"/>
              </w:rPr>
              <w:t>Уровни ответственности</w:t>
            </w:r>
          </w:p>
        </w:tc>
        <w:tc>
          <w:tcPr>
            <w:tcW w:w="3544" w:type="dxa"/>
            <w:vAlign w:val="center"/>
          </w:tcPr>
          <w:p w14:paraId="6BE2FC79" w14:textId="77777777" w:rsidR="00D45741" w:rsidRDefault="00D45741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598D">
              <w:rPr>
                <w:rFonts w:ascii="Times New Roman" w:hAnsi="Times New Roman" w:cs="Times New Roman"/>
                <w:b/>
              </w:rPr>
              <w:t>Требования к членам Союза, осуществляющим строительство, реконструкцию, капитальный ремонт</w:t>
            </w:r>
            <w:r>
              <w:rPr>
                <w:rFonts w:ascii="Times New Roman" w:hAnsi="Times New Roman" w:cs="Times New Roman"/>
                <w:b/>
              </w:rPr>
              <w:t>, снос</w:t>
            </w:r>
            <w:r w:rsidRPr="00A4598D">
              <w:rPr>
                <w:rFonts w:ascii="Times New Roman" w:hAnsi="Times New Roman" w:cs="Times New Roman"/>
                <w:b/>
              </w:rPr>
              <w:t xml:space="preserve"> объе</w:t>
            </w:r>
            <w:r>
              <w:rPr>
                <w:rFonts w:ascii="Times New Roman" w:hAnsi="Times New Roman" w:cs="Times New Roman"/>
                <w:b/>
              </w:rPr>
              <w:t>ктов капитального строительства</w:t>
            </w:r>
          </w:p>
          <w:p w14:paraId="7DFC96C7" w14:textId="77777777" w:rsidR="00D45741" w:rsidRPr="00A4598D" w:rsidRDefault="00D45741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98D">
              <w:rPr>
                <w:rFonts w:ascii="Times New Roman" w:hAnsi="Times New Roman" w:cs="Times New Roman"/>
                <w:b/>
                <w:bCs/>
              </w:rPr>
              <w:t>в зависимости</w:t>
            </w:r>
          </w:p>
          <w:p w14:paraId="5E3154FD" w14:textId="77777777" w:rsidR="00D45741" w:rsidRPr="00A4598D" w:rsidRDefault="00D45741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598D">
              <w:rPr>
                <w:rFonts w:ascii="Times New Roman" w:hAnsi="Times New Roman" w:cs="Times New Roman"/>
                <w:b/>
                <w:bCs/>
              </w:rPr>
              <w:t>от уровней ответственности</w:t>
            </w:r>
          </w:p>
        </w:tc>
        <w:tc>
          <w:tcPr>
            <w:tcW w:w="2552" w:type="dxa"/>
            <w:vAlign w:val="center"/>
          </w:tcPr>
          <w:p w14:paraId="25966220" w14:textId="77777777" w:rsidR="00D45741" w:rsidRPr="00A4598D" w:rsidRDefault="00D45741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598D">
              <w:rPr>
                <w:rFonts w:ascii="Times New Roman" w:hAnsi="Times New Roman" w:cs="Times New Roman"/>
                <w:b/>
              </w:rPr>
              <w:t>Наличие</w:t>
            </w:r>
          </w:p>
          <w:p w14:paraId="153F34E7" w14:textId="77777777" w:rsidR="00D45741" w:rsidRPr="00A4598D" w:rsidRDefault="00D45741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4598D">
              <w:rPr>
                <w:rFonts w:ascii="Times New Roman" w:hAnsi="Times New Roman" w:cs="Times New Roman"/>
                <w:b/>
              </w:rPr>
              <w:t xml:space="preserve">у </w:t>
            </w:r>
            <w:r w:rsidRPr="00A4598D">
              <w:rPr>
                <w:rFonts w:ascii="Times New Roman" w:hAnsi="Times New Roman" w:cs="Times New Roman"/>
                <w:b/>
                <w:bCs/>
              </w:rPr>
              <w:t>индивидуального предпринимателя, руководителя юридического лица, самостоятельно организующих строительство, реконструкцию, капитальный ремонт</w:t>
            </w:r>
            <w:r>
              <w:rPr>
                <w:rFonts w:ascii="Times New Roman" w:hAnsi="Times New Roman" w:cs="Times New Roman"/>
                <w:b/>
                <w:bCs/>
              </w:rPr>
              <w:t>, снос</w:t>
            </w:r>
            <w:r w:rsidRPr="00A4598D">
              <w:rPr>
                <w:rFonts w:ascii="Times New Roman" w:hAnsi="Times New Roman" w:cs="Times New Roman"/>
                <w:b/>
                <w:bCs/>
              </w:rPr>
              <w:t xml:space="preserve"> объектов капитального строительства</w:t>
            </w:r>
            <w:r>
              <w:rPr>
                <w:rStyle w:val="a9"/>
                <w:rFonts w:eastAsiaTheme="minorHAnsi"/>
                <w:b/>
                <w:bCs/>
              </w:rPr>
              <w:footnoteReference w:id="2"/>
            </w:r>
          </w:p>
        </w:tc>
        <w:tc>
          <w:tcPr>
            <w:tcW w:w="2303" w:type="dxa"/>
            <w:vAlign w:val="center"/>
          </w:tcPr>
          <w:p w14:paraId="34DD3C23" w14:textId="77777777" w:rsidR="00D45741" w:rsidRPr="00A4598D" w:rsidRDefault="00D45741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98D">
              <w:rPr>
                <w:rFonts w:ascii="Times New Roman" w:hAnsi="Times New Roman" w:cs="Times New Roman"/>
                <w:b/>
                <w:bCs/>
              </w:rPr>
              <w:t>Наличие</w:t>
            </w:r>
          </w:p>
          <w:p w14:paraId="2658E9BA" w14:textId="77777777" w:rsidR="00D45741" w:rsidRPr="00A4598D" w:rsidRDefault="00D45741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4598D">
              <w:rPr>
                <w:rFonts w:ascii="Times New Roman" w:hAnsi="Times New Roman" w:cs="Times New Roman"/>
                <w:b/>
                <w:bCs/>
              </w:rPr>
              <w:t>у индивидуального предпринимателя или юридического лица</w:t>
            </w:r>
          </w:p>
        </w:tc>
      </w:tr>
      <w:tr w:rsidR="00D45741" w:rsidRPr="00740F3F" w14:paraId="3F32D081" w14:textId="77777777" w:rsidTr="00DB622E">
        <w:tc>
          <w:tcPr>
            <w:tcW w:w="1984" w:type="dxa"/>
            <w:vAlign w:val="center"/>
          </w:tcPr>
          <w:p w14:paraId="174960D3" w14:textId="77777777" w:rsidR="00D45741" w:rsidRPr="00BF1661" w:rsidRDefault="00D45741" w:rsidP="00DB622E">
            <w:pPr>
              <w:pStyle w:val="ConsPlusNormal0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BF1661">
              <w:rPr>
                <w:rFonts w:ascii="Times New Roman" w:hAnsi="Times New Roman" w:cs="Times New Roman"/>
                <w:bCs/>
              </w:rPr>
              <w:t xml:space="preserve"> уровень ответственности</w:t>
            </w:r>
          </w:p>
        </w:tc>
        <w:tc>
          <w:tcPr>
            <w:tcW w:w="3544" w:type="dxa"/>
          </w:tcPr>
          <w:p w14:paraId="7514405D" w14:textId="77777777" w:rsidR="00D45741" w:rsidRPr="00BF1661" w:rsidRDefault="00D45741" w:rsidP="00DB622E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</w:rPr>
              <w:t xml:space="preserve">Требования к членам Союза, осуществляющим строительство, реконструкцию, капитальный ремонт объектов капитального строительства </w:t>
            </w:r>
            <w:r w:rsidRPr="00BF1661">
              <w:rPr>
                <w:rFonts w:ascii="Times New Roman" w:hAnsi="Times New Roman" w:cs="Times New Roman"/>
                <w:bCs/>
              </w:rPr>
              <w:t xml:space="preserve">самостоятельно (в качестве застройщика) или по договорам строительного подряда, стоимость </w:t>
            </w:r>
            <w:r w:rsidRPr="00BF1661">
              <w:rPr>
                <w:rFonts w:ascii="Times New Roman" w:hAnsi="Times New Roman" w:cs="Times New Roman"/>
              </w:rPr>
              <w:t>каждого из договоров или предельный размер обязательств по договорам не превышает</w:t>
            </w:r>
            <w:r w:rsidRPr="00BF166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BF1661">
              <w:rPr>
                <w:rFonts w:ascii="Times New Roman" w:hAnsi="Times New Roman" w:cs="Times New Roman"/>
              </w:rPr>
              <w:t>0 000 000 рублей, выполняющи</w:t>
            </w:r>
            <w:r>
              <w:rPr>
                <w:rFonts w:ascii="Times New Roman" w:hAnsi="Times New Roman" w:cs="Times New Roman"/>
              </w:rPr>
              <w:t>м</w:t>
            </w:r>
            <w:r w:rsidRPr="00BF1661">
              <w:rPr>
                <w:rFonts w:ascii="Times New Roman" w:hAnsi="Times New Roman" w:cs="Times New Roman"/>
              </w:rPr>
              <w:t xml:space="preserve"> функции технического заказчика по таким договорам</w:t>
            </w:r>
          </w:p>
        </w:tc>
        <w:tc>
          <w:tcPr>
            <w:tcW w:w="2552" w:type="dxa"/>
            <w:vMerge w:val="restart"/>
            <w:vAlign w:val="center"/>
          </w:tcPr>
          <w:p w14:paraId="24F61517" w14:textId="4157444B" w:rsidR="00D45741" w:rsidRPr="00BF1661" w:rsidRDefault="00D45741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BF1661">
              <w:rPr>
                <w:rFonts w:ascii="Times New Roman" w:hAnsi="Times New Roman" w:cs="Times New Roman"/>
                <w:bCs/>
              </w:rPr>
              <w:t>высшего образования</w:t>
            </w:r>
            <w:proofErr w:type="gramEnd"/>
            <w:r w:rsidRPr="00BF1661">
              <w:rPr>
                <w:rFonts w:ascii="Times New Roman" w:hAnsi="Times New Roman" w:cs="Times New Roman"/>
                <w:bCs/>
              </w:rPr>
              <w:t xml:space="preserve"> соответствующего профиля</w:t>
            </w:r>
            <w:r w:rsidR="00CC022A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BF1661">
              <w:rPr>
                <w:rFonts w:ascii="Times New Roman" w:hAnsi="Times New Roman" w:cs="Times New Roman"/>
                <w:bCs/>
              </w:rPr>
              <w:t xml:space="preserve"> и стажа работы по специальности</w:t>
            </w:r>
          </w:p>
          <w:p w14:paraId="0F93DD03" w14:textId="77777777" w:rsidR="00D45741" w:rsidRPr="00BF1661" w:rsidRDefault="00D45741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</w:rPr>
              <w:t xml:space="preserve">не менее чем 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BF1661">
              <w:rPr>
                <w:rFonts w:ascii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2303" w:type="dxa"/>
            <w:vMerge w:val="restart"/>
            <w:vAlign w:val="center"/>
          </w:tcPr>
          <w:p w14:paraId="369284C5" w14:textId="77777777" w:rsidR="00D45741" w:rsidRPr="00BF1661" w:rsidRDefault="00D45741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F1661">
              <w:rPr>
                <w:rFonts w:ascii="Times New Roman" w:hAnsi="Times New Roman" w:cs="Times New Roman"/>
                <w:bCs/>
              </w:rPr>
              <w:t xml:space="preserve">не менее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BF1661">
              <w:rPr>
                <w:rFonts w:ascii="Times New Roman" w:hAnsi="Times New Roman" w:cs="Times New Roman"/>
                <w:bCs/>
              </w:rPr>
              <w:t xml:space="preserve"> специалистов</w:t>
            </w:r>
          </w:p>
          <w:p w14:paraId="2DFC5AC0" w14:textId="77777777" w:rsidR="00D45741" w:rsidRPr="00BF1661" w:rsidRDefault="00D45741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F1661">
              <w:rPr>
                <w:rFonts w:ascii="Times New Roman" w:hAnsi="Times New Roman" w:cs="Times New Roman"/>
                <w:bCs/>
              </w:rPr>
              <w:t>по организации строительства, трудоустроенных</w:t>
            </w:r>
          </w:p>
          <w:p w14:paraId="453241C7" w14:textId="7C85A193" w:rsidR="00D45741" w:rsidRPr="00BF1661" w:rsidRDefault="00D45741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F1661">
              <w:rPr>
                <w:rFonts w:ascii="Times New Roman" w:hAnsi="Times New Roman" w:cs="Times New Roman"/>
                <w:bCs/>
              </w:rPr>
              <w:t>по месту основной работы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4</w:t>
            </w:r>
            <w:r w:rsidRPr="00BF1661">
              <w:rPr>
                <w:rFonts w:ascii="Times New Roman" w:hAnsi="Times New Roman" w:cs="Times New Roman"/>
                <w:bCs/>
              </w:rPr>
              <w:t xml:space="preserve"> и сведения</w:t>
            </w:r>
          </w:p>
          <w:p w14:paraId="34125AD1" w14:textId="77777777" w:rsidR="00D45741" w:rsidRPr="00BF1661" w:rsidRDefault="00D45741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</w:rPr>
              <w:t>о которых включены в национальный реестр специалистов в области строительства</w:t>
            </w:r>
          </w:p>
        </w:tc>
      </w:tr>
      <w:tr w:rsidR="00D45741" w:rsidRPr="00740F3F" w14:paraId="2AD2F105" w14:textId="77777777" w:rsidTr="00DB622E">
        <w:tc>
          <w:tcPr>
            <w:tcW w:w="1984" w:type="dxa"/>
            <w:vAlign w:val="center"/>
          </w:tcPr>
          <w:p w14:paraId="1B75B0C5" w14:textId="77777777" w:rsidR="00D45741" w:rsidRPr="00BF1661" w:rsidRDefault="00D45741" w:rsidP="00DB622E">
            <w:pPr>
              <w:pStyle w:val="ConsPlusNormal0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E344F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BF1661">
              <w:rPr>
                <w:rFonts w:ascii="Times New Roman" w:hAnsi="Times New Roman" w:cs="Times New Roman"/>
                <w:bCs/>
              </w:rPr>
              <w:t>уровень ответственности</w:t>
            </w:r>
          </w:p>
        </w:tc>
        <w:tc>
          <w:tcPr>
            <w:tcW w:w="3544" w:type="dxa"/>
          </w:tcPr>
          <w:p w14:paraId="0D0B291F" w14:textId="77777777" w:rsidR="00D45741" w:rsidRPr="00BF1661" w:rsidRDefault="00D45741" w:rsidP="00DB622E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</w:rPr>
              <w:t>Требовани</w:t>
            </w:r>
            <w:r>
              <w:rPr>
                <w:rFonts w:ascii="Times New Roman" w:hAnsi="Times New Roman" w:cs="Times New Roman"/>
              </w:rPr>
              <w:t>я к членам Союза</w:t>
            </w:r>
            <w:r w:rsidRPr="00BF1661">
              <w:rPr>
                <w:rFonts w:ascii="Times New Roman" w:hAnsi="Times New Roman" w:cs="Times New Roman"/>
              </w:rPr>
              <w:t xml:space="preserve">, осуществляющим строительство, реконструкцию, капитальный ремонт объектов капитального строительства </w:t>
            </w:r>
            <w:r w:rsidRPr="00BF1661">
              <w:rPr>
                <w:rFonts w:ascii="Times New Roman" w:hAnsi="Times New Roman" w:cs="Times New Roman"/>
                <w:bCs/>
              </w:rPr>
              <w:t xml:space="preserve">самостоятельно (в качестве застройщика) или по договорам строительного подряда, стоимость </w:t>
            </w:r>
            <w:r w:rsidRPr="00BF1661">
              <w:rPr>
                <w:rFonts w:ascii="Times New Roman" w:hAnsi="Times New Roman" w:cs="Times New Roman"/>
              </w:rPr>
              <w:t xml:space="preserve">каждого из договоров или предельный размер </w:t>
            </w:r>
            <w:r w:rsidRPr="00BF1661">
              <w:rPr>
                <w:rFonts w:ascii="Times New Roman" w:hAnsi="Times New Roman" w:cs="Times New Roman"/>
              </w:rPr>
              <w:lastRenderedPageBreak/>
              <w:t>обязательств по договорам не превышает</w:t>
            </w:r>
            <w:r w:rsidRPr="00BF1661">
              <w:rPr>
                <w:rFonts w:ascii="Times New Roman" w:hAnsi="Times New Roman" w:cs="Times New Roman"/>
                <w:b/>
              </w:rPr>
              <w:t xml:space="preserve"> </w:t>
            </w:r>
            <w:r w:rsidRPr="00BF1661">
              <w:rPr>
                <w:rFonts w:ascii="Times New Roman" w:hAnsi="Times New Roman" w:cs="Times New Roman"/>
              </w:rPr>
              <w:t>500 000 000 рублей, выполняющи</w:t>
            </w:r>
            <w:r>
              <w:rPr>
                <w:rFonts w:ascii="Times New Roman" w:hAnsi="Times New Roman" w:cs="Times New Roman"/>
              </w:rPr>
              <w:t>м</w:t>
            </w:r>
            <w:r w:rsidRPr="00BF1661">
              <w:rPr>
                <w:rFonts w:ascii="Times New Roman" w:hAnsi="Times New Roman" w:cs="Times New Roman"/>
              </w:rPr>
              <w:t xml:space="preserve"> функции технического заказчика по таким договорам</w:t>
            </w:r>
          </w:p>
        </w:tc>
        <w:tc>
          <w:tcPr>
            <w:tcW w:w="2552" w:type="dxa"/>
            <w:vMerge/>
          </w:tcPr>
          <w:p w14:paraId="00353C8B" w14:textId="77777777" w:rsidR="00D45741" w:rsidRPr="00740F3F" w:rsidRDefault="00D45741" w:rsidP="00D45741">
            <w:pPr>
              <w:numPr>
                <w:ilvl w:val="3"/>
                <w:numId w:val="1"/>
              </w:numPr>
              <w:jc w:val="center"/>
            </w:pPr>
          </w:p>
        </w:tc>
        <w:tc>
          <w:tcPr>
            <w:tcW w:w="2303" w:type="dxa"/>
            <w:vMerge/>
          </w:tcPr>
          <w:p w14:paraId="15604F67" w14:textId="77777777" w:rsidR="00D45741" w:rsidRPr="00740F3F" w:rsidRDefault="00D45741" w:rsidP="00D45741">
            <w:pPr>
              <w:numPr>
                <w:ilvl w:val="3"/>
                <w:numId w:val="1"/>
              </w:numPr>
              <w:jc w:val="center"/>
            </w:pPr>
          </w:p>
        </w:tc>
      </w:tr>
      <w:tr w:rsidR="00D45741" w:rsidRPr="00740F3F" w14:paraId="06CFEC8F" w14:textId="77777777" w:rsidTr="00DB622E">
        <w:tc>
          <w:tcPr>
            <w:tcW w:w="1984" w:type="dxa"/>
            <w:vAlign w:val="center"/>
          </w:tcPr>
          <w:p w14:paraId="79752369" w14:textId="77777777" w:rsidR="00D45741" w:rsidRPr="00BF1661" w:rsidRDefault="00D45741" w:rsidP="00DB622E">
            <w:pPr>
              <w:pStyle w:val="ConsPlusNormal0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BF1661">
              <w:rPr>
                <w:rFonts w:ascii="Times New Roman" w:hAnsi="Times New Roman" w:cs="Times New Roman"/>
                <w:bCs/>
              </w:rPr>
              <w:t xml:space="preserve"> уровень ответственности</w:t>
            </w:r>
          </w:p>
        </w:tc>
        <w:tc>
          <w:tcPr>
            <w:tcW w:w="3544" w:type="dxa"/>
          </w:tcPr>
          <w:p w14:paraId="1DDC7A51" w14:textId="77777777" w:rsidR="00D45741" w:rsidRPr="00BF1661" w:rsidRDefault="00D45741" w:rsidP="00DB622E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</w:rPr>
              <w:t xml:space="preserve">Требования к членам Союза, осуществляющим строительство, реконструкцию, капитальный ремонт объектов капитального строительства </w:t>
            </w:r>
            <w:r w:rsidRPr="00BF1661">
              <w:rPr>
                <w:rFonts w:ascii="Times New Roman" w:hAnsi="Times New Roman" w:cs="Times New Roman"/>
                <w:bCs/>
              </w:rPr>
              <w:t xml:space="preserve">самостоятельно (в качестве застройщика) или по договорам строительного подряда, стоимость </w:t>
            </w:r>
            <w:r w:rsidRPr="00BF1661">
              <w:rPr>
                <w:rFonts w:ascii="Times New Roman" w:hAnsi="Times New Roman" w:cs="Times New Roman"/>
              </w:rPr>
              <w:t>каждого из договоров или предельный размер обязательств по договорам не превышает</w:t>
            </w:r>
            <w:r w:rsidRPr="00BF1661">
              <w:rPr>
                <w:rFonts w:ascii="Times New Roman" w:hAnsi="Times New Roman" w:cs="Times New Roman"/>
                <w:b/>
              </w:rPr>
              <w:t xml:space="preserve"> </w:t>
            </w:r>
            <w:r w:rsidRPr="00BF1661">
              <w:rPr>
                <w:rFonts w:ascii="Times New Roman" w:hAnsi="Times New Roman" w:cs="Times New Roman"/>
              </w:rPr>
              <w:t>3 000 000 000 рублей, выполняющи</w:t>
            </w:r>
            <w:r>
              <w:rPr>
                <w:rFonts w:ascii="Times New Roman" w:hAnsi="Times New Roman" w:cs="Times New Roman"/>
              </w:rPr>
              <w:t>м</w:t>
            </w:r>
            <w:r w:rsidRPr="00BF1661">
              <w:rPr>
                <w:rFonts w:ascii="Times New Roman" w:hAnsi="Times New Roman" w:cs="Times New Roman"/>
              </w:rPr>
              <w:t xml:space="preserve"> функции технического заказчика по таким договорам</w:t>
            </w:r>
          </w:p>
        </w:tc>
        <w:tc>
          <w:tcPr>
            <w:tcW w:w="2552" w:type="dxa"/>
            <w:vAlign w:val="center"/>
          </w:tcPr>
          <w:p w14:paraId="2E4D42FA" w14:textId="63B933FB" w:rsidR="00D45741" w:rsidRPr="00BF1661" w:rsidRDefault="00D45741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BF1661">
              <w:rPr>
                <w:rFonts w:ascii="Times New Roman" w:hAnsi="Times New Roman" w:cs="Times New Roman"/>
                <w:bCs/>
              </w:rPr>
              <w:t>высшего образования</w:t>
            </w:r>
            <w:proofErr w:type="gramEnd"/>
            <w:r w:rsidRPr="00BF1661">
              <w:rPr>
                <w:rFonts w:ascii="Times New Roman" w:hAnsi="Times New Roman" w:cs="Times New Roman"/>
                <w:bCs/>
              </w:rPr>
              <w:t xml:space="preserve"> соответствующего профиля</w:t>
            </w:r>
            <w:r w:rsidR="00CC022A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BF1661">
              <w:rPr>
                <w:rFonts w:ascii="Times New Roman" w:hAnsi="Times New Roman" w:cs="Times New Roman"/>
                <w:bCs/>
              </w:rPr>
              <w:t xml:space="preserve"> и стажа работы по специальности</w:t>
            </w:r>
          </w:p>
          <w:p w14:paraId="650F4A95" w14:textId="77777777" w:rsidR="00D45741" w:rsidRPr="00BF1661" w:rsidRDefault="00D45741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</w:rPr>
              <w:t xml:space="preserve">не менее чем 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BF1661">
              <w:rPr>
                <w:rFonts w:ascii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2303" w:type="dxa"/>
            <w:vAlign w:val="center"/>
          </w:tcPr>
          <w:p w14:paraId="16AD2733" w14:textId="77777777" w:rsidR="00D45741" w:rsidRPr="00BF1661" w:rsidRDefault="00D45741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F1661">
              <w:rPr>
                <w:rFonts w:ascii="Times New Roman" w:hAnsi="Times New Roman" w:cs="Times New Roman"/>
                <w:bCs/>
              </w:rPr>
              <w:t xml:space="preserve">не менее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BF1661">
              <w:rPr>
                <w:rFonts w:ascii="Times New Roman" w:hAnsi="Times New Roman" w:cs="Times New Roman"/>
                <w:bCs/>
              </w:rPr>
              <w:t xml:space="preserve"> специалистов</w:t>
            </w:r>
          </w:p>
          <w:p w14:paraId="0BC586AE" w14:textId="77777777" w:rsidR="00D45741" w:rsidRPr="00BF1661" w:rsidRDefault="00D45741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F1661">
              <w:rPr>
                <w:rFonts w:ascii="Times New Roman" w:hAnsi="Times New Roman" w:cs="Times New Roman"/>
                <w:bCs/>
              </w:rPr>
              <w:t>по организации строительства, трудоустроенных</w:t>
            </w:r>
          </w:p>
          <w:p w14:paraId="33CC68B3" w14:textId="36177B67" w:rsidR="00D45741" w:rsidRPr="00BF1661" w:rsidRDefault="00D45741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F1661">
              <w:rPr>
                <w:rFonts w:ascii="Times New Roman" w:hAnsi="Times New Roman" w:cs="Times New Roman"/>
                <w:bCs/>
              </w:rPr>
              <w:t>по месту основной работы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4</w:t>
            </w:r>
            <w:r w:rsidRPr="00BF1661">
              <w:rPr>
                <w:rFonts w:ascii="Times New Roman" w:hAnsi="Times New Roman" w:cs="Times New Roman"/>
                <w:bCs/>
              </w:rPr>
              <w:t xml:space="preserve"> и сведения</w:t>
            </w:r>
          </w:p>
          <w:p w14:paraId="43D96A4D" w14:textId="77777777" w:rsidR="00D45741" w:rsidRPr="00BF1661" w:rsidRDefault="00D45741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</w:rPr>
              <w:t>о которых включены в национальный реестр специалистов в области строительства</w:t>
            </w:r>
          </w:p>
        </w:tc>
      </w:tr>
      <w:tr w:rsidR="00D45741" w:rsidRPr="00740F3F" w14:paraId="5CC5F116" w14:textId="77777777" w:rsidTr="00DB622E">
        <w:tc>
          <w:tcPr>
            <w:tcW w:w="1984" w:type="dxa"/>
            <w:vAlign w:val="center"/>
          </w:tcPr>
          <w:p w14:paraId="71B2E298" w14:textId="77777777" w:rsidR="00D45741" w:rsidRPr="00BF1661" w:rsidRDefault="00D45741" w:rsidP="00DB622E">
            <w:pPr>
              <w:pStyle w:val="ConsPlusNormal0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  <w:lang w:val="en-US"/>
              </w:rPr>
              <w:t>IV</w:t>
            </w:r>
            <w:r w:rsidRPr="00BF1661">
              <w:rPr>
                <w:rFonts w:ascii="Times New Roman" w:hAnsi="Times New Roman" w:cs="Times New Roman"/>
                <w:bCs/>
              </w:rPr>
              <w:t xml:space="preserve"> уровень ответственности</w:t>
            </w:r>
          </w:p>
        </w:tc>
        <w:tc>
          <w:tcPr>
            <w:tcW w:w="3544" w:type="dxa"/>
          </w:tcPr>
          <w:p w14:paraId="76ABC758" w14:textId="77777777" w:rsidR="00D45741" w:rsidRPr="00BF1661" w:rsidRDefault="00D45741" w:rsidP="00DB622E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</w:rPr>
              <w:t xml:space="preserve">Требования к членам </w:t>
            </w:r>
            <w:r>
              <w:rPr>
                <w:rFonts w:ascii="Times New Roman" w:hAnsi="Times New Roman" w:cs="Times New Roman"/>
              </w:rPr>
              <w:t>Союза</w:t>
            </w:r>
            <w:r w:rsidRPr="00BF1661">
              <w:rPr>
                <w:rFonts w:ascii="Times New Roman" w:hAnsi="Times New Roman" w:cs="Times New Roman"/>
              </w:rPr>
              <w:t xml:space="preserve">, осуществляющим строительство, реконструкцию, капитальный ремонт объектов капитального строительства </w:t>
            </w:r>
            <w:r w:rsidRPr="00BF1661">
              <w:rPr>
                <w:rFonts w:ascii="Times New Roman" w:hAnsi="Times New Roman" w:cs="Times New Roman"/>
                <w:bCs/>
              </w:rPr>
              <w:t xml:space="preserve">самостоятельно (в качестве застройщика) или по договорам строительного подряда, стоимость </w:t>
            </w:r>
            <w:r w:rsidRPr="00BF1661">
              <w:rPr>
                <w:rFonts w:ascii="Times New Roman" w:hAnsi="Times New Roman" w:cs="Times New Roman"/>
              </w:rPr>
              <w:t>каждого из договоров или предельный размер обязательств по договорам не превышает</w:t>
            </w:r>
            <w:r w:rsidRPr="00BF1661">
              <w:rPr>
                <w:rFonts w:ascii="Times New Roman" w:hAnsi="Times New Roman" w:cs="Times New Roman"/>
                <w:b/>
              </w:rPr>
              <w:t xml:space="preserve"> </w:t>
            </w:r>
            <w:r w:rsidRPr="00BF1661">
              <w:rPr>
                <w:rFonts w:ascii="Times New Roman" w:hAnsi="Times New Roman" w:cs="Times New Roman"/>
              </w:rPr>
              <w:t>10 000 000 000 рублей, выполняющи</w:t>
            </w:r>
            <w:r>
              <w:rPr>
                <w:rFonts w:ascii="Times New Roman" w:hAnsi="Times New Roman" w:cs="Times New Roman"/>
              </w:rPr>
              <w:t>м</w:t>
            </w:r>
            <w:r w:rsidRPr="00BF1661">
              <w:rPr>
                <w:rFonts w:ascii="Times New Roman" w:hAnsi="Times New Roman" w:cs="Times New Roman"/>
              </w:rPr>
              <w:t xml:space="preserve"> функции технического заказчика по таким договорам</w:t>
            </w:r>
          </w:p>
        </w:tc>
        <w:tc>
          <w:tcPr>
            <w:tcW w:w="2552" w:type="dxa"/>
            <w:vMerge w:val="restart"/>
            <w:tcBorders>
              <w:top w:val="nil"/>
            </w:tcBorders>
            <w:vAlign w:val="center"/>
          </w:tcPr>
          <w:p w14:paraId="370B6AFD" w14:textId="77777777" w:rsidR="00D45741" w:rsidRPr="00BF1661" w:rsidRDefault="00D45741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F1661">
              <w:rPr>
                <w:rFonts w:ascii="Times New Roman" w:hAnsi="Times New Roman" w:cs="Times New Roman"/>
                <w:bCs/>
              </w:rPr>
              <w:t>высшего образования соответствующего профиля</w:t>
            </w:r>
            <w:r>
              <w:rPr>
                <w:rStyle w:val="a9"/>
                <w:rFonts w:eastAsiaTheme="minorHAnsi"/>
                <w:bCs/>
              </w:rPr>
              <w:footnoteReference w:id="3"/>
            </w:r>
            <w:r w:rsidRPr="00BF1661">
              <w:rPr>
                <w:rFonts w:ascii="Times New Roman" w:hAnsi="Times New Roman" w:cs="Times New Roman"/>
                <w:bCs/>
              </w:rPr>
              <w:t xml:space="preserve"> и стажа работы по специальности</w:t>
            </w:r>
          </w:p>
          <w:p w14:paraId="4C1434AA" w14:textId="77777777" w:rsidR="00D45741" w:rsidRPr="00BF1661" w:rsidRDefault="00D45741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</w:rPr>
              <w:t xml:space="preserve">не менее чем 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BF1661">
              <w:rPr>
                <w:rFonts w:ascii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2303" w:type="dxa"/>
            <w:vMerge w:val="restart"/>
            <w:vAlign w:val="center"/>
          </w:tcPr>
          <w:p w14:paraId="3E3545E9" w14:textId="77777777" w:rsidR="00D45741" w:rsidRPr="00BF1661" w:rsidRDefault="00D45741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F1661">
              <w:rPr>
                <w:rFonts w:ascii="Times New Roman" w:hAnsi="Times New Roman" w:cs="Times New Roman"/>
                <w:bCs/>
              </w:rPr>
              <w:t xml:space="preserve">не менее 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BF1661">
              <w:rPr>
                <w:rFonts w:ascii="Times New Roman" w:hAnsi="Times New Roman" w:cs="Times New Roman"/>
                <w:bCs/>
              </w:rPr>
              <w:t xml:space="preserve"> специалистов</w:t>
            </w:r>
          </w:p>
          <w:p w14:paraId="1CC7C18E" w14:textId="77777777" w:rsidR="00D45741" w:rsidRPr="00BF1661" w:rsidRDefault="00D45741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F1661">
              <w:rPr>
                <w:rFonts w:ascii="Times New Roman" w:hAnsi="Times New Roman" w:cs="Times New Roman"/>
                <w:bCs/>
              </w:rPr>
              <w:t>по организации строительства, трудоустроенных</w:t>
            </w:r>
          </w:p>
          <w:p w14:paraId="36592A1F" w14:textId="77777777" w:rsidR="00D45741" w:rsidRPr="00BF1661" w:rsidRDefault="00D45741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F1661">
              <w:rPr>
                <w:rFonts w:ascii="Times New Roman" w:hAnsi="Times New Roman" w:cs="Times New Roman"/>
                <w:bCs/>
              </w:rPr>
              <w:t>по месту основной работы</w:t>
            </w:r>
            <w:r>
              <w:rPr>
                <w:rStyle w:val="a9"/>
                <w:rFonts w:eastAsiaTheme="minorHAnsi"/>
                <w:bCs/>
              </w:rPr>
              <w:footnoteReference w:id="4"/>
            </w:r>
            <w:r w:rsidRPr="00BF1661">
              <w:rPr>
                <w:rFonts w:ascii="Times New Roman" w:hAnsi="Times New Roman" w:cs="Times New Roman"/>
                <w:bCs/>
              </w:rPr>
              <w:t xml:space="preserve"> и сведения</w:t>
            </w:r>
          </w:p>
          <w:p w14:paraId="15B1B052" w14:textId="77777777" w:rsidR="00D45741" w:rsidRPr="00BF1661" w:rsidRDefault="00D45741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BF1661">
              <w:rPr>
                <w:rFonts w:ascii="Times New Roman" w:hAnsi="Times New Roman" w:cs="Times New Roman"/>
                <w:bCs/>
              </w:rPr>
              <w:t>о которых включены в национальный реестр специалистов в области строительства</w:t>
            </w:r>
          </w:p>
        </w:tc>
      </w:tr>
      <w:tr w:rsidR="00D45741" w:rsidRPr="00740F3F" w14:paraId="0486F2F0" w14:textId="77777777" w:rsidTr="00DB622E">
        <w:tc>
          <w:tcPr>
            <w:tcW w:w="1984" w:type="dxa"/>
            <w:vAlign w:val="center"/>
          </w:tcPr>
          <w:p w14:paraId="30BEB4C8" w14:textId="77777777" w:rsidR="00D45741" w:rsidRPr="00BF1661" w:rsidRDefault="00D45741" w:rsidP="00DB622E">
            <w:pPr>
              <w:pStyle w:val="ConsPlusNormal0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BF1661">
              <w:rPr>
                <w:rFonts w:ascii="Times New Roman" w:hAnsi="Times New Roman" w:cs="Times New Roman"/>
                <w:bCs/>
              </w:rPr>
              <w:t xml:space="preserve"> уровень ответственности</w:t>
            </w:r>
          </w:p>
        </w:tc>
        <w:tc>
          <w:tcPr>
            <w:tcW w:w="3544" w:type="dxa"/>
          </w:tcPr>
          <w:p w14:paraId="1F2A23B1" w14:textId="77777777" w:rsidR="00D45741" w:rsidRDefault="00D45741" w:rsidP="00DB622E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</w:rPr>
              <w:t xml:space="preserve">Требования к членам Союза, осуществляющим строительство, реконструкцию, капитальный ремонт объектов капитального строительства </w:t>
            </w:r>
            <w:r w:rsidRPr="00BF1661">
              <w:rPr>
                <w:rFonts w:ascii="Times New Roman" w:hAnsi="Times New Roman" w:cs="Times New Roman"/>
                <w:bCs/>
              </w:rPr>
              <w:t xml:space="preserve">самостоятельно (в качестве застройщика) или по договорам строительного подряда, стоимость </w:t>
            </w:r>
            <w:r w:rsidRPr="00BF1661">
              <w:rPr>
                <w:rFonts w:ascii="Times New Roman" w:hAnsi="Times New Roman" w:cs="Times New Roman"/>
              </w:rPr>
              <w:t>каждого из договоров или предельный размер обязательств по договорам составляет</w:t>
            </w:r>
            <w:r w:rsidRPr="00BF1661">
              <w:rPr>
                <w:rFonts w:ascii="Times New Roman" w:hAnsi="Times New Roman" w:cs="Times New Roman"/>
                <w:b/>
              </w:rPr>
              <w:t xml:space="preserve"> </w:t>
            </w:r>
            <w:r w:rsidRPr="00BF1661">
              <w:rPr>
                <w:rFonts w:ascii="Times New Roman" w:hAnsi="Times New Roman" w:cs="Times New Roman"/>
              </w:rPr>
              <w:t>10 000 000 000 рублей и более, выполняющи</w:t>
            </w:r>
            <w:r>
              <w:rPr>
                <w:rFonts w:ascii="Times New Roman" w:hAnsi="Times New Roman" w:cs="Times New Roman"/>
              </w:rPr>
              <w:t>м</w:t>
            </w:r>
            <w:r w:rsidRPr="00BF1661">
              <w:rPr>
                <w:rFonts w:ascii="Times New Roman" w:hAnsi="Times New Roman" w:cs="Times New Roman"/>
              </w:rPr>
              <w:t xml:space="preserve"> функции технического заказчика по таким договорам</w:t>
            </w:r>
          </w:p>
          <w:p w14:paraId="2EA7F845" w14:textId="77777777" w:rsidR="00D45741" w:rsidRDefault="00D45741" w:rsidP="00DB622E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7CEC4707" w14:textId="77777777" w:rsidR="00D45741" w:rsidRPr="00BF1661" w:rsidRDefault="00D45741" w:rsidP="00DB622E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0F6DE131" w14:textId="77777777" w:rsidR="00D45741" w:rsidRPr="00740F3F" w:rsidRDefault="00D45741" w:rsidP="00D45741">
            <w:pPr>
              <w:numPr>
                <w:ilvl w:val="3"/>
                <w:numId w:val="1"/>
              </w:numPr>
              <w:jc w:val="center"/>
            </w:pPr>
          </w:p>
        </w:tc>
        <w:tc>
          <w:tcPr>
            <w:tcW w:w="2303" w:type="dxa"/>
            <w:vMerge/>
          </w:tcPr>
          <w:p w14:paraId="0564BBD8" w14:textId="77777777" w:rsidR="00D45741" w:rsidRPr="00740F3F" w:rsidRDefault="00D45741" w:rsidP="00D45741">
            <w:pPr>
              <w:numPr>
                <w:ilvl w:val="3"/>
                <w:numId w:val="1"/>
              </w:numPr>
              <w:jc w:val="center"/>
            </w:pPr>
          </w:p>
        </w:tc>
      </w:tr>
      <w:tr w:rsidR="00D45741" w:rsidRPr="00740F3F" w14:paraId="442B201A" w14:textId="77777777" w:rsidTr="00DB622E">
        <w:tc>
          <w:tcPr>
            <w:tcW w:w="1984" w:type="dxa"/>
            <w:vAlign w:val="center"/>
          </w:tcPr>
          <w:p w14:paraId="48228DC5" w14:textId="77777777" w:rsidR="00D45741" w:rsidRDefault="00D45741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Простой уровень</w:t>
            </w:r>
          </w:p>
          <w:p w14:paraId="70A59B53" w14:textId="77777777" w:rsidR="00D45741" w:rsidRPr="00875BDA" w:rsidRDefault="00D45741" w:rsidP="00DB6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ответственности</w:t>
            </w:r>
          </w:p>
        </w:tc>
        <w:tc>
          <w:tcPr>
            <w:tcW w:w="3544" w:type="dxa"/>
          </w:tcPr>
          <w:p w14:paraId="1C44BA69" w14:textId="77777777" w:rsidR="00D45741" w:rsidRPr="00BF1661" w:rsidRDefault="00D45741" w:rsidP="00DB622E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BF1661">
              <w:rPr>
                <w:rFonts w:ascii="Times New Roman" w:hAnsi="Times New Roman" w:cs="Times New Roman"/>
              </w:rPr>
              <w:t xml:space="preserve">Требования к членам Союза, осуществляющим </w:t>
            </w:r>
            <w:r>
              <w:rPr>
                <w:rFonts w:ascii="Times New Roman" w:hAnsi="Times New Roman" w:cs="Times New Roman"/>
              </w:rPr>
              <w:t xml:space="preserve">снос </w:t>
            </w:r>
            <w:r w:rsidRPr="00BF1661">
              <w:rPr>
                <w:rFonts w:ascii="Times New Roman" w:hAnsi="Times New Roman" w:cs="Times New Roman"/>
              </w:rPr>
              <w:t xml:space="preserve">объектов капитального строительства </w:t>
            </w:r>
            <w:r w:rsidRPr="00BF1661">
              <w:rPr>
                <w:rFonts w:ascii="Times New Roman" w:hAnsi="Times New Roman" w:cs="Times New Roman"/>
                <w:bCs/>
              </w:rPr>
              <w:t xml:space="preserve">самостоятельно (в качестве </w:t>
            </w:r>
            <w:r w:rsidRPr="00BF1661">
              <w:rPr>
                <w:rFonts w:ascii="Times New Roman" w:hAnsi="Times New Roman" w:cs="Times New Roman"/>
                <w:bCs/>
              </w:rPr>
              <w:lastRenderedPageBreak/>
              <w:t>застройщика) или по договорам подряда</w:t>
            </w:r>
            <w:r>
              <w:rPr>
                <w:rFonts w:ascii="Times New Roman" w:hAnsi="Times New Roman" w:cs="Times New Roman"/>
                <w:bCs/>
              </w:rPr>
              <w:t xml:space="preserve"> на осуществление сноса</w:t>
            </w:r>
            <w:r w:rsidRPr="00BF1661">
              <w:rPr>
                <w:rFonts w:ascii="Times New Roman" w:hAnsi="Times New Roman" w:cs="Times New Roman"/>
                <w:bCs/>
              </w:rPr>
              <w:t xml:space="preserve">, </w:t>
            </w:r>
            <w:r w:rsidRPr="00BF1661">
              <w:rPr>
                <w:rFonts w:ascii="Times New Roman" w:hAnsi="Times New Roman" w:cs="Times New Roman"/>
              </w:rPr>
              <w:t>выполняющи</w:t>
            </w:r>
            <w:r>
              <w:rPr>
                <w:rFonts w:ascii="Times New Roman" w:hAnsi="Times New Roman" w:cs="Times New Roman"/>
              </w:rPr>
              <w:t>м</w:t>
            </w:r>
            <w:r w:rsidRPr="00BF1661">
              <w:rPr>
                <w:rFonts w:ascii="Times New Roman" w:hAnsi="Times New Roman" w:cs="Times New Roman"/>
              </w:rPr>
              <w:t xml:space="preserve"> функции технического заказчика по таким договорам</w:t>
            </w:r>
          </w:p>
        </w:tc>
        <w:tc>
          <w:tcPr>
            <w:tcW w:w="2552" w:type="dxa"/>
            <w:vAlign w:val="center"/>
          </w:tcPr>
          <w:p w14:paraId="13B02058" w14:textId="366F9BD2" w:rsidR="00D45741" w:rsidRPr="00924D39" w:rsidRDefault="00D45741" w:rsidP="00DB622E">
            <w:pPr>
              <w:pStyle w:val="a1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24D39">
              <w:rPr>
                <w:rFonts w:ascii="Times New Roman" w:hAnsi="Times New Roman"/>
                <w:sz w:val="22"/>
                <w:szCs w:val="22"/>
              </w:rPr>
              <w:lastRenderedPageBreak/>
              <w:t>высшего образования</w:t>
            </w:r>
            <w:proofErr w:type="gramEnd"/>
            <w:r w:rsidRPr="00924D39">
              <w:rPr>
                <w:rFonts w:ascii="Times New Roman" w:hAnsi="Times New Roman"/>
                <w:sz w:val="22"/>
                <w:szCs w:val="22"/>
              </w:rPr>
              <w:t xml:space="preserve"> соответствующего профиля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924D39">
              <w:rPr>
                <w:rFonts w:ascii="Times New Roman" w:hAnsi="Times New Roman"/>
                <w:sz w:val="22"/>
                <w:szCs w:val="22"/>
              </w:rPr>
              <w:t xml:space="preserve"> и стажа </w:t>
            </w:r>
            <w:r w:rsidRPr="00924D39">
              <w:rPr>
                <w:rFonts w:ascii="Times New Roman" w:hAnsi="Times New Roman"/>
                <w:sz w:val="22"/>
                <w:szCs w:val="22"/>
              </w:rPr>
              <w:lastRenderedPageBreak/>
              <w:t>работы по специальности</w:t>
            </w:r>
          </w:p>
          <w:p w14:paraId="66D58D68" w14:textId="77777777" w:rsidR="00D45741" w:rsidRPr="00924D39" w:rsidRDefault="00D45741" w:rsidP="00DB622E">
            <w:pPr>
              <w:pStyle w:val="a1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924D39">
              <w:rPr>
                <w:rFonts w:ascii="Times New Roman" w:hAnsi="Times New Roman"/>
                <w:sz w:val="22"/>
                <w:szCs w:val="22"/>
              </w:rPr>
              <w:t>не менее чем 5 лет</w:t>
            </w:r>
          </w:p>
        </w:tc>
        <w:tc>
          <w:tcPr>
            <w:tcW w:w="2303" w:type="dxa"/>
            <w:vAlign w:val="center"/>
          </w:tcPr>
          <w:p w14:paraId="299ECCE3" w14:textId="77777777" w:rsidR="00D45741" w:rsidRPr="00924D39" w:rsidRDefault="00D45741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24D39">
              <w:rPr>
                <w:rFonts w:ascii="Times New Roman" w:hAnsi="Times New Roman" w:cs="Times New Roman"/>
                <w:bCs/>
              </w:rPr>
              <w:lastRenderedPageBreak/>
              <w:t>не менее 2 специалистов</w:t>
            </w:r>
          </w:p>
          <w:p w14:paraId="4C26EED7" w14:textId="77777777" w:rsidR="00D45741" w:rsidRPr="00924D39" w:rsidRDefault="00D45741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24D39">
              <w:rPr>
                <w:rFonts w:ascii="Times New Roman" w:hAnsi="Times New Roman" w:cs="Times New Roman"/>
                <w:bCs/>
              </w:rPr>
              <w:t xml:space="preserve">по организации строительства, </w:t>
            </w:r>
            <w:r w:rsidRPr="00924D39">
              <w:rPr>
                <w:rFonts w:ascii="Times New Roman" w:hAnsi="Times New Roman" w:cs="Times New Roman"/>
                <w:bCs/>
              </w:rPr>
              <w:lastRenderedPageBreak/>
              <w:t>трудоустроенных</w:t>
            </w:r>
          </w:p>
          <w:p w14:paraId="0CA587CC" w14:textId="5298CC80" w:rsidR="00D45741" w:rsidRPr="00924D39" w:rsidRDefault="00D45741" w:rsidP="00DB622E">
            <w:pPr>
              <w:pStyle w:val="ConsPlusNormal0"/>
              <w:ind w:left="3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24D39">
              <w:rPr>
                <w:rFonts w:ascii="Times New Roman" w:hAnsi="Times New Roman" w:cs="Times New Roman"/>
                <w:bCs/>
              </w:rPr>
              <w:t>по месту основной работы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4</w:t>
            </w:r>
            <w:r w:rsidRPr="00924D39">
              <w:rPr>
                <w:rFonts w:ascii="Times New Roman" w:hAnsi="Times New Roman" w:cs="Times New Roman"/>
                <w:bCs/>
              </w:rPr>
              <w:t xml:space="preserve"> и сведения</w:t>
            </w:r>
          </w:p>
          <w:p w14:paraId="455760D8" w14:textId="77777777" w:rsidR="00D45741" w:rsidRPr="00924D39" w:rsidRDefault="00D45741" w:rsidP="00DB622E">
            <w:pPr>
              <w:jc w:val="center"/>
              <w:rPr>
                <w:sz w:val="22"/>
                <w:szCs w:val="22"/>
              </w:rPr>
            </w:pPr>
            <w:r w:rsidRPr="00924D39">
              <w:rPr>
                <w:bCs/>
                <w:sz w:val="22"/>
                <w:szCs w:val="22"/>
              </w:rPr>
              <w:t>о которых включены в национальный реестр специалистов в области строительства</w:t>
            </w:r>
          </w:p>
        </w:tc>
      </w:tr>
    </w:tbl>
    <w:p w14:paraId="4C41E4D1" w14:textId="77777777" w:rsidR="00903494" w:rsidRPr="00D45741" w:rsidRDefault="00903494" w:rsidP="00D45741"/>
    <w:sectPr w:rsidR="00903494" w:rsidRPr="00D45741" w:rsidSect="00D4574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78124" w14:textId="77777777" w:rsidR="005373CC" w:rsidRDefault="005373CC" w:rsidP="000B5514">
      <w:r>
        <w:separator/>
      </w:r>
    </w:p>
  </w:endnote>
  <w:endnote w:type="continuationSeparator" w:id="0">
    <w:p w14:paraId="4F51B2CC" w14:textId="77777777" w:rsidR="005373CC" w:rsidRDefault="005373CC" w:rsidP="000B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F923" w14:textId="77777777" w:rsidR="005373CC" w:rsidRDefault="005373CC" w:rsidP="000B5514">
      <w:r>
        <w:separator/>
      </w:r>
    </w:p>
  </w:footnote>
  <w:footnote w:type="continuationSeparator" w:id="0">
    <w:p w14:paraId="5E61EFBE" w14:textId="77777777" w:rsidR="005373CC" w:rsidRDefault="005373CC" w:rsidP="000B5514">
      <w:r>
        <w:continuationSeparator/>
      </w:r>
    </w:p>
  </w:footnote>
  <w:footnote w:id="1">
    <w:p w14:paraId="457B52EC" w14:textId="77777777" w:rsidR="00D45741" w:rsidRPr="00CC022A" w:rsidRDefault="00D45741" w:rsidP="00D45741">
      <w:pPr>
        <w:pStyle w:val="ab"/>
        <w:ind w:left="-142" w:right="140"/>
        <w:jc w:val="both"/>
        <w:rPr>
          <w:sz w:val="20"/>
          <w:szCs w:val="20"/>
        </w:rPr>
      </w:pPr>
      <w:r w:rsidRPr="00356DF1">
        <w:rPr>
          <w:rStyle w:val="a9"/>
        </w:rPr>
        <w:footnoteRef/>
      </w:r>
      <w:r w:rsidRPr="00356DF1">
        <w:t xml:space="preserve"> </w:t>
      </w:r>
      <w:r w:rsidRPr="00CC022A">
        <w:rPr>
          <w:sz w:val="20"/>
          <w:szCs w:val="20"/>
        </w:rPr>
        <w:t xml:space="preserve">В целях подтверждения соблюдения требований, указанных в настоящей таблице, </w:t>
      </w:r>
      <w:r w:rsidRPr="00CC022A">
        <w:rPr>
          <w:bCs/>
          <w:sz w:val="20"/>
          <w:szCs w:val="20"/>
        </w:rPr>
        <w:t>представляется заполненная форма № 1 Приложения № 3 к настоящему Положению.</w:t>
      </w:r>
    </w:p>
  </w:footnote>
  <w:footnote w:id="2">
    <w:p w14:paraId="2728FA88" w14:textId="77777777" w:rsidR="00D45741" w:rsidRPr="00356DF1" w:rsidRDefault="00D45741" w:rsidP="00D45741">
      <w:pPr>
        <w:pStyle w:val="ac"/>
        <w:spacing w:before="0" w:beforeAutospacing="0" w:after="0" w:afterAutospacing="0"/>
        <w:ind w:left="-142"/>
        <w:jc w:val="both"/>
        <w:rPr>
          <w:sz w:val="20"/>
          <w:szCs w:val="20"/>
        </w:rPr>
      </w:pPr>
      <w:r w:rsidRPr="00CC022A">
        <w:rPr>
          <w:rStyle w:val="a9"/>
          <w:sz w:val="20"/>
          <w:szCs w:val="20"/>
        </w:rPr>
        <w:footnoteRef/>
      </w:r>
      <w:r w:rsidRPr="00CC022A">
        <w:rPr>
          <w:sz w:val="20"/>
          <w:szCs w:val="20"/>
        </w:rPr>
        <w:t xml:space="preserve"> Для целей оценки соответствия индивидуального предпринимателя или юридического лица требованиям к членам СРО Союза «Строители Урала» индивидуальный предприниматель, руководитель юридического лица признаются самостоятельно организующими строительство</w:t>
      </w:r>
      <w:bookmarkStart w:id="0" w:name="_GoBack"/>
      <w:bookmarkEnd w:id="0"/>
      <w:r w:rsidRPr="00CC022A">
        <w:rPr>
          <w:sz w:val="20"/>
          <w:szCs w:val="20"/>
        </w:rPr>
        <w:t xml:space="preserve">, реконструкцию, капитальный ремонт, снос объектов капитального строительства, когда они выполняют функции, указанные в пункте 3.2. настоящего Положения, и </w:t>
      </w:r>
      <w:r w:rsidRPr="00CC022A">
        <w:rPr>
          <w:bCs/>
          <w:sz w:val="20"/>
          <w:szCs w:val="20"/>
        </w:rPr>
        <w:t>являются специалистами по организации строительства, сведения о которых включены в национальный реестр специалистов в области строительства</w:t>
      </w:r>
      <w:r w:rsidRPr="00CC022A">
        <w:rPr>
          <w:sz w:val="20"/>
          <w:szCs w:val="20"/>
        </w:rPr>
        <w:t>. Сведения о таком индивидуальном предпринимателе, руководителе юридического лица</w:t>
      </w:r>
      <w:r w:rsidRPr="00CC022A">
        <w:rPr>
          <w:bCs/>
          <w:sz w:val="20"/>
          <w:szCs w:val="20"/>
        </w:rPr>
        <w:t xml:space="preserve"> включаются в форму № 1 Приложения № 3 к настоящему Положению.</w:t>
      </w:r>
      <w:r w:rsidRPr="00CC022A">
        <w:rPr>
          <w:sz w:val="20"/>
          <w:szCs w:val="20"/>
        </w:rPr>
        <w:t xml:space="preserve"> В данном случае, количество </w:t>
      </w:r>
      <w:r w:rsidRPr="00CC022A">
        <w:rPr>
          <w:bCs/>
          <w:sz w:val="20"/>
          <w:szCs w:val="20"/>
        </w:rPr>
        <w:t>специалистов по</w:t>
      </w:r>
      <w:r w:rsidRPr="000A0EE2">
        <w:rPr>
          <w:bCs/>
          <w:sz w:val="20"/>
          <w:szCs w:val="20"/>
        </w:rPr>
        <w:t xml:space="preserve"> организации строительства</w:t>
      </w:r>
      <w:r>
        <w:rPr>
          <w:bCs/>
          <w:sz w:val="20"/>
          <w:szCs w:val="20"/>
        </w:rPr>
        <w:t>, указанное в четвертом столбце настоящей таблицы уменьшается на одну единицу.</w:t>
      </w:r>
    </w:p>
  </w:footnote>
  <w:footnote w:id="3">
    <w:p w14:paraId="6A20023B" w14:textId="77777777" w:rsidR="00D45741" w:rsidRPr="00CC022A" w:rsidRDefault="00D45741" w:rsidP="00D45741">
      <w:pPr>
        <w:ind w:left="-142" w:right="140"/>
        <w:jc w:val="both"/>
        <w:rPr>
          <w:sz w:val="20"/>
          <w:szCs w:val="20"/>
        </w:rPr>
      </w:pPr>
      <w:r w:rsidRPr="003F372A">
        <w:rPr>
          <w:rStyle w:val="a9"/>
        </w:rPr>
        <w:footnoteRef/>
      </w:r>
      <w:r w:rsidRPr="003F372A">
        <w:rPr>
          <w:sz w:val="20"/>
          <w:szCs w:val="20"/>
        </w:rPr>
        <w:t xml:space="preserve"> В настоящей таблице под соответствующим профилем образования понимается любое из указанных в </w:t>
      </w:r>
      <w:r w:rsidRPr="003F372A">
        <w:rPr>
          <w:color w:val="000000"/>
          <w:sz w:val="20"/>
          <w:szCs w:val="20"/>
        </w:rPr>
        <w:t>перечне направлений подготовки</w:t>
      </w:r>
      <w:r w:rsidRPr="003F372A">
        <w:rPr>
          <w:sz w:val="20"/>
          <w:szCs w:val="20"/>
        </w:rPr>
        <w:t>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</w:t>
      </w:r>
      <w:r w:rsidRPr="003F372A">
        <w:rPr>
          <w:color w:val="000000"/>
          <w:sz w:val="20"/>
          <w:szCs w:val="20"/>
        </w:rPr>
        <w:t xml:space="preserve">, утвержденном </w:t>
      </w:r>
      <w:r w:rsidRPr="003F372A">
        <w:rPr>
          <w:sz w:val="20"/>
          <w:szCs w:val="20"/>
        </w:rPr>
        <w:t xml:space="preserve">Приказом </w:t>
      </w:r>
      <w:r w:rsidRPr="00CC022A">
        <w:rPr>
          <w:sz w:val="20"/>
          <w:szCs w:val="20"/>
        </w:rPr>
        <w:t>Министерства строительства и жилищно-коммунального хозяйства Российской Федерации от 06.11.2020 № 672/пр.</w:t>
      </w:r>
    </w:p>
  </w:footnote>
  <w:footnote w:id="4">
    <w:p w14:paraId="69026E91" w14:textId="77777777" w:rsidR="00D45741" w:rsidRPr="00506E9B" w:rsidRDefault="00D45741" w:rsidP="00D45741">
      <w:pPr>
        <w:pStyle w:val="ab"/>
        <w:ind w:left="-142" w:right="140"/>
        <w:jc w:val="both"/>
      </w:pPr>
      <w:r w:rsidRPr="00CC022A">
        <w:rPr>
          <w:rStyle w:val="a9"/>
          <w:sz w:val="20"/>
          <w:szCs w:val="20"/>
        </w:rPr>
        <w:footnoteRef/>
      </w:r>
      <w:r w:rsidRPr="00CC022A">
        <w:rPr>
          <w:sz w:val="20"/>
          <w:szCs w:val="20"/>
        </w:rPr>
        <w:t xml:space="preserve"> В настоящей таблице и далее понятие «по месту основной работы» определяет трудовые отношения, основанные на трудовом договоре, который содержит положения о выполнении регулярной оплачиваемой работы по должности, не являющейся для работника работой по совместительству</w:t>
      </w:r>
      <w:r w:rsidRPr="00CC022A">
        <w:rPr>
          <w:b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FD08C832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pStyle w:val="a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num w:numId="1">
    <w:abstractNumId w:val="0"/>
    <w:lvlOverride w:ilvl="0">
      <w:lvl w:ilvl="0">
        <w:numFmt w:val="decimal"/>
        <w:pStyle w:val="a"/>
        <w:lvlText w:val=""/>
        <w:lvlJc w:val="left"/>
      </w:lvl>
    </w:lvlOverride>
    <w:lvlOverride w:ilvl="1">
      <w:lvl w:ilvl="1">
        <w:numFmt w:val="decimal"/>
        <w:pStyle w:val="a0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pStyle w:val="a1"/>
        <w:lvlText w:val=""/>
        <w:lvlJc w:val="left"/>
      </w:lvl>
    </w:lvlOverride>
    <w:lvlOverride w:ilvl="4">
      <w:lvl w:ilvl="4">
        <w:numFmt w:val="decimal"/>
        <w:pStyle w:val="a2"/>
        <w:lvlText w:val=""/>
        <w:lvlJc w:val="left"/>
      </w:lvl>
    </w:lvlOverride>
    <w:lvlOverride w:ilvl="5">
      <w:lvl w:ilvl="5">
        <w:start w:val="1"/>
        <w:numFmt w:val="decimal"/>
        <w:pStyle w:val="a3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6">
      <w:lvl w:ilvl="6">
        <w:start w:val="1"/>
        <w:numFmt w:val="bullet"/>
        <w:pStyle w:val="a4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14"/>
    <w:rsid w:val="000B5514"/>
    <w:rsid w:val="005373CC"/>
    <w:rsid w:val="00903494"/>
    <w:rsid w:val="00CC022A"/>
    <w:rsid w:val="00D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9DF7"/>
  <w15:chartTrackingRefBased/>
  <w15:docId w15:val="{E8DD3A4F-3B18-471B-A9F7-1A411BD6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0B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0">
    <w:name w:val="Д_Раздел"/>
    <w:basedOn w:val="a5"/>
    <w:next w:val="a5"/>
    <w:rsid w:val="000B5514"/>
    <w:pPr>
      <w:numPr>
        <w:ilvl w:val="1"/>
        <w:numId w:val="1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">
    <w:name w:val="Д_Глава"/>
    <w:basedOn w:val="a5"/>
    <w:next w:val="a0"/>
    <w:rsid w:val="000B5514"/>
    <w:pPr>
      <w:numPr>
        <w:numId w:val="1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1">
    <w:name w:val="Д_СтПункт№"/>
    <w:basedOn w:val="a5"/>
    <w:rsid w:val="000B5514"/>
    <w:pPr>
      <w:numPr>
        <w:ilvl w:val="3"/>
        <w:numId w:val="1"/>
      </w:numPr>
      <w:spacing w:after="120"/>
    </w:pPr>
    <w:rPr>
      <w:rFonts w:ascii="Arial Narrow" w:hAnsi="Arial Narrow"/>
    </w:rPr>
  </w:style>
  <w:style w:type="paragraph" w:customStyle="1" w:styleId="a2">
    <w:name w:val="Д_СтПунктБ№"/>
    <w:basedOn w:val="a5"/>
    <w:rsid w:val="000B5514"/>
    <w:pPr>
      <w:numPr>
        <w:ilvl w:val="4"/>
        <w:numId w:val="1"/>
      </w:numPr>
      <w:spacing w:after="120"/>
    </w:pPr>
    <w:rPr>
      <w:rFonts w:ascii="Arial Narrow" w:hAnsi="Arial Narrow"/>
    </w:rPr>
  </w:style>
  <w:style w:type="paragraph" w:customStyle="1" w:styleId="a3">
    <w:name w:val="Д_СтПунктП№"/>
    <w:basedOn w:val="a5"/>
    <w:rsid w:val="000B5514"/>
    <w:pPr>
      <w:numPr>
        <w:ilvl w:val="5"/>
        <w:numId w:val="1"/>
      </w:numPr>
      <w:spacing w:after="120"/>
    </w:pPr>
    <w:rPr>
      <w:rFonts w:ascii="Arial Narrow" w:hAnsi="Arial Narrow"/>
    </w:rPr>
  </w:style>
  <w:style w:type="paragraph" w:customStyle="1" w:styleId="a4">
    <w:name w:val="Д_СтПунктПб№"/>
    <w:basedOn w:val="a5"/>
    <w:rsid w:val="000B5514"/>
    <w:pPr>
      <w:numPr>
        <w:ilvl w:val="6"/>
        <w:numId w:val="1"/>
      </w:numPr>
      <w:spacing w:after="120"/>
    </w:pPr>
    <w:rPr>
      <w:rFonts w:ascii="Arial Narrow" w:hAnsi="Arial Narrow"/>
    </w:rPr>
  </w:style>
  <w:style w:type="character" w:customStyle="1" w:styleId="ConsPlusNormal">
    <w:name w:val="ConsPlusNormal Знак"/>
    <w:link w:val="ConsPlusNormal0"/>
    <w:rsid w:val="000B551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B55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9">
    <w:name w:val="footnote reference"/>
    <w:rsid w:val="000B5514"/>
    <w:rPr>
      <w:rFonts w:ascii="Times New Roman" w:eastAsia="Times New Roman" w:hAnsi="Times New Roman" w:cs="Times New Roman"/>
      <w:vertAlign w:val="superscript"/>
    </w:rPr>
  </w:style>
  <w:style w:type="character" w:customStyle="1" w:styleId="aa">
    <w:name w:val="Текст сноски Знак"/>
    <w:link w:val="ab"/>
    <w:uiPriority w:val="99"/>
    <w:rsid w:val="000B5514"/>
    <w:rPr>
      <w:rFonts w:ascii="Times New Roman" w:eastAsia="Times New Roman" w:hAnsi="Times New Roman" w:cs="Times New Roman"/>
    </w:rPr>
  </w:style>
  <w:style w:type="paragraph" w:styleId="ab">
    <w:name w:val="footnote text"/>
    <w:basedOn w:val="a5"/>
    <w:link w:val="aa"/>
    <w:uiPriority w:val="99"/>
    <w:rsid w:val="000B5514"/>
    <w:rPr>
      <w:sz w:val="22"/>
      <w:szCs w:val="22"/>
      <w:lang w:eastAsia="en-US"/>
    </w:rPr>
  </w:style>
  <w:style w:type="character" w:customStyle="1" w:styleId="1">
    <w:name w:val="Текст сноски Знак1"/>
    <w:basedOn w:val="a6"/>
    <w:uiPriority w:val="99"/>
    <w:semiHidden/>
    <w:rsid w:val="000B55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5"/>
    <w:rsid w:val="00D457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F91C-0391-439B-9094-EA0AA179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Мишакина</dc:creator>
  <cp:keywords/>
  <dc:description/>
  <cp:lastModifiedBy>Анна Вячеславовна Марьина</cp:lastModifiedBy>
  <cp:revision>3</cp:revision>
  <dcterms:created xsi:type="dcterms:W3CDTF">2022-11-15T05:10:00Z</dcterms:created>
  <dcterms:modified xsi:type="dcterms:W3CDTF">2024-08-29T03:50:00Z</dcterms:modified>
</cp:coreProperties>
</file>